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3CE" w:rsidRDefault="00FB1C73">
      <w:pPr>
        <w:pStyle w:val="CRCoverPage"/>
        <w:tabs>
          <w:tab w:val="right" w:pos="9639"/>
        </w:tabs>
        <w:spacing w:after="0"/>
        <w:rPr>
          <w:rFonts w:cs="Arial"/>
          <w:b/>
          <w:sz w:val="24"/>
        </w:rPr>
      </w:pPr>
      <w:bookmarkStart w:id="0" w:name="OLE_LINK3"/>
      <w:bookmarkStart w:id="1" w:name="OLE_LINK34"/>
      <w:bookmarkStart w:id="2" w:name="OLE_LINK33"/>
      <w:bookmarkStart w:id="3" w:name="OLE_LINK13"/>
      <w:bookmarkStart w:id="4" w:name="OLE_LINK12"/>
      <w:r>
        <w:rPr>
          <w:rFonts w:cs="Arial"/>
          <w:b/>
          <w:sz w:val="24"/>
        </w:rPr>
        <w:t>3GPP TSG-RAN2 meeting#</w:t>
      </w:r>
      <w:r>
        <w:rPr>
          <w:rFonts w:cs="Arial"/>
          <w:b/>
          <w:sz w:val="24"/>
          <w:szCs w:val="22"/>
        </w:rPr>
        <w:t>105bis</w:t>
      </w:r>
      <w:r>
        <w:rPr>
          <w:rFonts w:cs="Arial"/>
          <w:b/>
          <w:i/>
          <w:sz w:val="28"/>
        </w:rPr>
        <w:tab/>
        <w:t xml:space="preserve">                  </w:t>
      </w:r>
      <w:r>
        <w:rPr>
          <w:rFonts w:cs="Arial"/>
          <w:b/>
          <w:i/>
          <w:sz w:val="24"/>
        </w:rPr>
        <w:t>R2-19</w:t>
      </w:r>
      <w:r w:rsidR="00724348">
        <w:rPr>
          <w:rFonts w:cs="Arial"/>
          <w:b/>
          <w:i/>
          <w:sz w:val="24"/>
        </w:rPr>
        <w:t>03486</w:t>
      </w:r>
    </w:p>
    <w:p w:rsidR="009413CE" w:rsidRDefault="00FB1C73">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r w:rsidR="00724348">
        <w:rPr>
          <w:rFonts w:ascii="Arial" w:hAnsi="Arial"/>
          <w:b/>
          <w:sz w:val="24"/>
          <w:szCs w:val="20"/>
          <w:lang w:val="en-GB" w:eastAsia="en-US"/>
        </w:rPr>
        <w:t xml:space="preserve">                                 </w:t>
      </w:r>
      <w:r w:rsidR="00724348" w:rsidRPr="00724348">
        <w:rPr>
          <w:rFonts w:ascii="Arial" w:hAnsi="Arial" w:cs="Arial"/>
          <w:b/>
          <w:i/>
          <w:sz w:val="24"/>
          <w:szCs w:val="20"/>
          <w:lang w:val="en-GB" w:eastAsia="en-US"/>
        </w:rPr>
        <w:t xml:space="preserve"> </w:t>
      </w:r>
      <w:r w:rsidR="00724348">
        <w:rPr>
          <w:rFonts w:ascii="Arial" w:hAnsi="Arial" w:cs="Arial"/>
          <w:b/>
          <w:i/>
          <w:sz w:val="24"/>
          <w:szCs w:val="20"/>
          <w:lang w:val="en-GB" w:eastAsia="en-US"/>
        </w:rPr>
        <w:t xml:space="preserve">    </w:t>
      </w:r>
      <w:r w:rsidR="00724348" w:rsidRPr="00724348">
        <w:rPr>
          <w:rFonts w:ascii="Arial" w:hAnsi="Arial" w:cs="Arial"/>
          <w:b/>
          <w:i/>
          <w:sz w:val="24"/>
          <w:szCs w:val="20"/>
          <w:lang w:val="en-GB" w:eastAsia="en-US"/>
        </w:rPr>
        <w:t xml:space="preserve"> </w:t>
      </w:r>
      <w:r w:rsidR="00724348" w:rsidRPr="00724348">
        <w:rPr>
          <w:rFonts w:ascii="Arial" w:hAnsi="Arial" w:cs="Arial" w:hint="eastAsia"/>
          <w:b/>
          <w:i/>
          <w:sz w:val="24"/>
          <w:szCs w:val="20"/>
          <w:lang w:val="en-GB" w:eastAsia="en-US"/>
        </w:rPr>
        <w:t>Resubmission</w:t>
      </w:r>
      <w:r w:rsidR="00724348" w:rsidRPr="00724348">
        <w:rPr>
          <w:rFonts w:ascii="Arial" w:hAnsi="Arial" w:cs="Arial"/>
          <w:b/>
          <w:i/>
          <w:sz w:val="24"/>
          <w:szCs w:val="20"/>
          <w:lang w:val="en-GB" w:eastAsia="en-US"/>
        </w:rPr>
        <w:t xml:space="preserve"> </w:t>
      </w:r>
      <w:r w:rsidR="00724348" w:rsidRPr="00724348">
        <w:rPr>
          <w:rFonts w:ascii="Arial" w:hAnsi="Arial" w:cs="Arial" w:hint="eastAsia"/>
          <w:b/>
          <w:i/>
          <w:sz w:val="24"/>
          <w:szCs w:val="20"/>
          <w:lang w:val="en-GB" w:eastAsia="en-US"/>
        </w:rPr>
        <w:t>of</w:t>
      </w:r>
      <w:r w:rsidR="00724348" w:rsidRPr="00724348">
        <w:rPr>
          <w:rFonts w:ascii="Arial" w:hAnsi="Arial" w:cs="Arial"/>
          <w:b/>
          <w:i/>
          <w:sz w:val="24"/>
          <w:szCs w:val="20"/>
          <w:lang w:val="en-GB" w:eastAsia="en-US"/>
        </w:rPr>
        <w:t xml:space="preserve"> R2-1901479</w:t>
      </w:r>
    </w:p>
    <w:p w:rsidR="009413CE" w:rsidRDefault="00FB1C73">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9413CE" w:rsidRDefault="00FB1C73">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Further consideration on DL aspects of D-PUR in IDLE</w:t>
      </w:r>
    </w:p>
    <w:p w:rsidR="009413CE" w:rsidRDefault="00FB1C73">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9413CE" w:rsidRDefault="00FB1C73">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9413CE" w:rsidRDefault="009413CE">
      <w:pPr>
        <w:pBdr>
          <w:bottom w:val="single" w:sz="4" w:space="1" w:color="auto"/>
        </w:pBdr>
        <w:tabs>
          <w:tab w:val="left" w:pos="2552"/>
        </w:tabs>
        <w:spacing w:after="0" w:line="60" w:lineRule="exact"/>
        <w:rPr>
          <w:rFonts w:eastAsia="宋体"/>
          <w:sz w:val="24"/>
        </w:rPr>
      </w:pPr>
    </w:p>
    <w:p w:rsidR="009413CE" w:rsidRDefault="00FB1C73">
      <w:pPr>
        <w:pStyle w:val="1"/>
        <w:spacing w:before="120" w:after="120" w:line="360" w:lineRule="auto"/>
        <w:ind w:left="431" w:hanging="431"/>
        <w:rPr>
          <w:lang w:val="en-US"/>
        </w:rPr>
      </w:pPr>
      <w:r>
        <w:rPr>
          <w:lang w:val="en-US"/>
        </w:rPr>
        <w:t>Introduction</w:t>
      </w:r>
    </w:p>
    <w:p w:rsidR="009413CE" w:rsidRDefault="00FB1C73">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4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5"/>
      </w:tblGrid>
      <w:tr w:rsidR="009413CE">
        <w:tc>
          <w:tcPr>
            <w:tcW w:w="9745" w:type="dxa"/>
          </w:tcPr>
          <w:p w:rsidR="009413CE" w:rsidRDefault="00FB1C73">
            <w:pPr>
              <w:spacing w:after="0"/>
              <w:rPr>
                <w:b/>
                <w:bCs/>
                <w:sz w:val="20"/>
                <w:szCs w:val="20"/>
              </w:rPr>
            </w:pPr>
            <w:r>
              <w:rPr>
                <w:b/>
                <w:bCs/>
                <w:sz w:val="20"/>
                <w:szCs w:val="20"/>
              </w:rPr>
              <w:t>Improved UL transmission efficiency</w:t>
            </w:r>
            <w:bookmarkStart w:id="6" w:name="_Hlk515906322"/>
            <w:r>
              <w:rPr>
                <w:b/>
                <w:bCs/>
                <w:sz w:val="20"/>
                <w:szCs w:val="20"/>
              </w:rPr>
              <w:t xml:space="preserve"> and/or UE power consumption</w:t>
            </w:r>
            <w:bookmarkEnd w:id="6"/>
            <w:r>
              <w:rPr>
                <w:b/>
                <w:bCs/>
                <w:sz w:val="20"/>
                <w:szCs w:val="20"/>
              </w:rPr>
              <w:t>:</w:t>
            </w:r>
          </w:p>
          <w:p w:rsidR="009413CE" w:rsidRDefault="00FB1C73">
            <w:pPr>
              <w:numPr>
                <w:ilvl w:val="0"/>
                <w:numId w:val="7"/>
              </w:numPr>
              <w:spacing w:after="0"/>
              <w:rPr>
                <w:bCs/>
                <w:sz w:val="20"/>
                <w:szCs w:val="20"/>
              </w:rPr>
            </w:pPr>
            <w:r>
              <w:rPr>
                <w:bCs/>
                <w:sz w:val="20"/>
                <w:szCs w:val="20"/>
              </w:rPr>
              <w:t>Specify support for transmission in preconfigured resources in idle and/or connected mode based on SC-FDMA waveform for UEs with a valid timing advance[RAN1, RAN2, RAN4]</w:t>
            </w:r>
          </w:p>
          <w:p w:rsidR="009413CE" w:rsidRDefault="00FB1C73">
            <w:pPr>
              <w:numPr>
                <w:ilvl w:val="1"/>
                <w:numId w:val="7"/>
              </w:numPr>
              <w:spacing w:after="0"/>
              <w:rPr>
                <w:bCs/>
                <w:sz w:val="20"/>
                <w:szCs w:val="20"/>
              </w:rPr>
            </w:pPr>
            <w:r>
              <w:rPr>
                <w:bCs/>
                <w:sz w:val="20"/>
                <w:szCs w:val="20"/>
              </w:rPr>
              <w:t>Both shared resources and dedicated resources can be discussed</w:t>
            </w:r>
          </w:p>
          <w:p w:rsidR="009413CE" w:rsidRDefault="00FB1C73">
            <w:pPr>
              <w:numPr>
                <w:ilvl w:val="1"/>
                <w:numId w:val="7"/>
              </w:numPr>
              <w:spacing w:after="0"/>
              <w:rPr>
                <w:bCs/>
              </w:rPr>
            </w:pPr>
            <w:r>
              <w:rPr>
                <w:bCs/>
                <w:sz w:val="20"/>
                <w:szCs w:val="20"/>
              </w:rPr>
              <w:t>Note: This is limited to orthogonal (multi) access schemes</w:t>
            </w:r>
          </w:p>
        </w:tc>
      </w:tr>
    </w:tbl>
    <w:bookmarkEnd w:id="3"/>
    <w:bookmarkEnd w:id="4"/>
    <w:p w:rsidR="009413CE" w:rsidRDefault="00FB1C73">
      <w:pPr>
        <w:spacing w:beforeLines="50" w:before="120" w:after="100"/>
        <w:rPr>
          <w:sz w:val="20"/>
          <w:szCs w:val="20"/>
          <w:lang w:val="en-GB"/>
        </w:rPr>
      </w:pPr>
      <w:r>
        <w:rPr>
          <w:sz w:val="20"/>
          <w:szCs w:val="20"/>
          <w:lang w:val="en-GB"/>
        </w:rPr>
        <w:t>In RAN2 #103bis~#105 meeting, based on the contributions</w:t>
      </w:r>
      <w:r>
        <w:rPr>
          <w:rFonts w:eastAsia="宋体"/>
          <w:sz w:val="20"/>
          <w:szCs w:val="20"/>
          <w:lang w:val="en-GB"/>
        </w:rPr>
        <w:t xml:space="preserve">, </w:t>
      </w:r>
      <w:r>
        <w:rPr>
          <w:sz w:val="20"/>
          <w:szCs w:val="20"/>
          <w:lang w:val="en-GB"/>
        </w:rPr>
        <w:t>the following agreements have been achieved:</w:t>
      </w:r>
    </w:p>
    <w:tbl>
      <w:tblPr>
        <w:tblW w:w="9745"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5"/>
      </w:tblGrid>
      <w:tr w:rsidR="009413CE">
        <w:tc>
          <w:tcPr>
            <w:tcW w:w="9745" w:type="dxa"/>
            <w:shd w:val="clear" w:color="auto" w:fill="auto"/>
          </w:tcPr>
          <w:p w:rsidR="009413CE" w:rsidRDefault="00FB1C73">
            <w:pPr>
              <w:spacing w:after="60"/>
              <w:rPr>
                <w:i/>
                <w:iCs/>
                <w:sz w:val="20"/>
                <w:szCs w:val="20"/>
                <w:lang w:eastAsia="ja-JP"/>
              </w:rPr>
            </w:pPr>
            <w:r>
              <w:rPr>
                <w:i/>
                <w:iCs/>
                <w:sz w:val="20"/>
                <w:szCs w:val="20"/>
                <w:highlight w:val="green"/>
                <w:lang w:eastAsia="ja-JP"/>
              </w:rPr>
              <w:t>RAN2#103bis agreements:</w:t>
            </w:r>
          </w:p>
          <w:p w:rsidR="009413CE" w:rsidRDefault="00FB1C73">
            <w:pPr>
              <w:pStyle w:val="Agreement"/>
              <w:rPr>
                <w:rFonts w:ascii="Times New Roman" w:hAnsi="Times New Roman"/>
                <w:b w:val="0"/>
                <w:i/>
                <w:iCs/>
                <w:szCs w:val="20"/>
              </w:rPr>
            </w:pPr>
            <w:r>
              <w:rPr>
                <w:rFonts w:ascii="Times New Roman" w:hAnsi="Times New Roman"/>
                <w:b w:val="0"/>
                <w:i/>
                <w:iCs/>
                <w:szCs w:val="20"/>
              </w:rPr>
              <w:t>Transmission in dedicated preconfigured uplink resources in IDLE mode is supported for UEs with a valid timing advance.</w:t>
            </w:r>
          </w:p>
          <w:p w:rsidR="009413CE" w:rsidRDefault="00FB1C73">
            <w:pPr>
              <w:pStyle w:val="Agreement"/>
              <w:rPr>
                <w:rFonts w:ascii="Times New Roman" w:hAnsi="Times New Roman"/>
                <w:b w:val="0"/>
                <w:i/>
                <w:iCs/>
                <w:szCs w:val="20"/>
              </w:rPr>
            </w:pPr>
            <w:r>
              <w:rPr>
                <w:rFonts w:ascii="Times New Roman" w:hAnsi="Times New Roman"/>
                <w:b w:val="0"/>
                <w:i/>
                <w:iCs/>
                <w:szCs w:val="20"/>
              </w:rPr>
              <w:t>Initially we will focus on dedicated preconfigured uplink resources in idle mode</w:t>
            </w:r>
          </w:p>
          <w:p w:rsidR="009413CE" w:rsidRDefault="00FB1C73">
            <w:pPr>
              <w:pStyle w:val="Agreement"/>
              <w:rPr>
                <w:rFonts w:cs="Arial"/>
                <w:lang w:eastAsia="ja-JP"/>
              </w:rPr>
            </w:pPr>
            <w:r>
              <w:rPr>
                <w:rFonts w:ascii="Times New Roman" w:hAnsi="Times New Roman"/>
                <w:b w:val="0"/>
                <w:i/>
                <w:iCs/>
                <w:szCs w:val="20"/>
              </w:rPr>
              <w:t>Shared resources can also be discussed</w:t>
            </w:r>
          </w:p>
          <w:p w:rsidR="009413CE" w:rsidRDefault="00FB1C73" w:rsidP="00724348">
            <w:pPr>
              <w:spacing w:beforeLines="60" w:before="144"/>
              <w:rPr>
                <w:rFonts w:eastAsia="MS Mincho" w:cs="Arial"/>
                <w:lang w:eastAsia="ja-JP"/>
              </w:rPr>
            </w:pPr>
            <w:r>
              <w:rPr>
                <w:rFonts w:eastAsia="MS Mincho" w:cs="Arial"/>
                <w:highlight w:val="green"/>
                <w:lang w:eastAsia="ja-JP"/>
              </w:rPr>
              <w:t>RAN2#104 agreements:</w:t>
            </w:r>
          </w:p>
          <w:p w:rsidR="009413CE" w:rsidRDefault="00FB1C73">
            <w:pPr>
              <w:pStyle w:val="Agreement"/>
              <w:spacing w:before="0" w:line="300" w:lineRule="exact"/>
              <w:rPr>
                <w:rFonts w:ascii="Times New Roman" w:hAnsi="Times New Roman"/>
                <w:b w:val="0"/>
                <w:bCs/>
                <w:i/>
                <w:szCs w:val="20"/>
              </w:rPr>
            </w:pPr>
            <w:r>
              <w:rPr>
                <w:rFonts w:ascii="Times New Roman" w:hAnsi="Times New Roman"/>
                <w:b w:val="0"/>
                <w:bCs/>
                <w:i/>
                <w:szCs w:val="20"/>
              </w:rPr>
              <w:t>The eNB configures the dedicated preconfigured uplink resources via RRC dedicated signaling.</w:t>
            </w:r>
          </w:p>
          <w:p w:rsidR="009413CE" w:rsidRDefault="00FB1C73">
            <w:pPr>
              <w:pStyle w:val="Agreement"/>
              <w:spacing w:before="0" w:line="300" w:lineRule="exact"/>
              <w:rPr>
                <w:rFonts w:ascii="Times New Roman" w:hAnsi="Times New Roman"/>
                <w:b w:val="0"/>
                <w:bCs/>
                <w:i/>
                <w:szCs w:val="20"/>
              </w:rPr>
            </w:pPr>
            <w:r>
              <w:rPr>
                <w:rFonts w:ascii="Times New Roman" w:hAnsi="Times New Roman"/>
                <w:b w:val="0"/>
                <w:bCs/>
                <w:i/>
                <w:szCs w:val="20"/>
              </w:rPr>
              <w:t>Methods for eNB to obtain information used to help configuring the dedicated preconfigured uplink resource to the UE is FFS.</w:t>
            </w:r>
          </w:p>
          <w:p w:rsidR="009413CE" w:rsidRDefault="00FB1C73">
            <w:pPr>
              <w:pStyle w:val="Agreement"/>
              <w:spacing w:before="0" w:line="300" w:lineRule="exact"/>
              <w:rPr>
                <w:rFonts w:ascii="Times New Roman" w:hAnsi="Times New Roman"/>
                <w:b w:val="0"/>
                <w:bCs/>
                <w:i/>
                <w:szCs w:val="20"/>
              </w:rPr>
            </w:pPr>
            <w:r>
              <w:rPr>
                <w:rFonts w:ascii="Times New Roman" w:hAnsi="Times New Roman"/>
                <w:b w:val="0"/>
                <w:bCs/>
                <w:i/>
                <w:szCs w:val="20"/>
              </w:rPr>
              <w:t>Periodic D-PUR with duration is supported</w:t>
            </w:r>
          </w:p>
          <w:p w:rsidR="009413CE" w:rsidRDefault="00FB1C73">
            <w:pPr>
              <w:pStyle w:val="Agreement"/>
              <w:spacing w:before="0" w:line="300" w:lineRule="exact"/>
              <w:rPr>
                <w:sz w:val="8"/>
                <w:szCs w:val="8"/>
              </w:rPr>
            </w:pPr>
            <w:r>
              <w:rPr>
                <w:rFonts w:ascii="Times New Roman" w:hAnsi="Times New Roman"/>
                <w:b w:val="0"/>
                <w:bCs/>
                <w:i/>
                <w:szCs w:val="20"/>
              </w:rPr>
              <w:t>FFS if one shot D-PUR is supported.</w:t>
            </w:r>
          </w:p>
          <w:p w:rsidR="009413CE" w:rsidRDefault="00FB1C73">
            <w:pPr>
              <w:pStyle w:val="Agreement"/>
              <w:spacing w:before="0" w:line="300" w:lineRule="exact"/>
              <w:rPr>
                <w:sz w:val="8"/>
                <w:szCs w:val="8"/>
              </w:rPr>
            </w:pPr>
            <w:r>
              <w:rPr>
                <w:rFonts w:ascii="Times New Roman" w:hAnsi="Times New Roman"/>
                <w:b w:val="0"/>
                <w:bCs/>
                <w:i/>
                <w:szCs w:val="20"/>
              </w:rPr>
              <w:t>Release of the dedicated preconfigured resources are supported, details for NW triggered and UE triggered are FFS.</w:t>
            </w:r>
          </w:p>
          <w:p w:rsidR="009413CE" w:rsidRDefault="00FB1C73" w:rsidP="00724348">
            <w:pPr>
              <w:spacing w:beforeLines="60" w:before="144"/>
              <w:rPr>
                <w:rFonts w:eastAsia="MS Mincho" w:cs="Arial"/>
                <w:lang w:eastAsia="ja-JP"/>
              </w:rPr>
            </w:pPr>
            <w:r>
              <w:rPr>
                <w:rFonts w:eastAsia="MS Mincho" w:cs="Arial"/>
                <w:highlight w:val="green"/>
                <w:lang w:eastAsia="ja-JP"/>
              </w:rPr>
              <w:t>RAN2#105 agreements:</w:t>
            </w:r>
          </w:p>
          <w:p w:rsidR="009413CE" w:rsidRDefault="00FB1C73">
            <w:pPr>
              <w:pStyle w:val="af6"/>
              <w:numPr>
                <w:ilvl w:val="0"/>
                <w:numId w:val="8"/>
              </w:numPr>
              <w:spacing w:after="180"/>
              <w:ind w:firstLineChars="0"/>
              <w:contextualSpacing/>
              <w:rPr>
                <w:bCs/>
                <w:i/>
                <w:iCs/>
                <w:sz w:val="20"/>
                <w:szCs w:val="20"/>
              </w:rPr>
            </w:pPr>
            <w:r>
              <w:rPr>
                <w:bCs/>
                <w:i/>
                <w:iCs/>
                <w:sz w:val="20"/>
                <w:szCs w:val="20"/>
              </w:rPr>
              <w:t xml:space="preserve">Multi-shot D-PUR is supported with the possibility to configure as a single shot. </w:t>
            </w:r>
          </w:p>
          <w:p w:rsidR="009413CE" w:rsidRDefault="00FB1C73">
            <w:pPr>
              <w:pStyle w:val="af6"/>
              <w:numPr>
                <w:ilvl w:val="0"/>
                <w:numId w:val="8"/>
              </w:numPr>
              <w:spacing w:after="180"/>
              <w:ind w:firstLineChars="0"/>
              <w:contextualSpacing/>
              <w:rPr>
                <w:bCs/>
                <w:i/>
                <w:iCs/>
                <w:sz w:val="20"/>
                <w:szCs w:val="20"/>
              </w:rPr>
            </w:pPr>
            <w:r>
              <w:rPr>
                <w:bCs/>
                <w:i/>
                <w:iCs/>
                <w:sz w:val="20"/>
                <w:szCs w:val="20"/>
              </w:rPr>
              <w:t>UE may perform a D-PUR request/information, if D-PUR is indicated as enabled in the cell.</w:t>
            </w:r>
          </w:p>
          <w:p w:rsidR="009413CE" w:rsidRDefault="00FB1C73">
            <w:pPr>
              <w:pStyle w:val="af6"/>
              <w:numPr>
                <w:ilvl w:val="0"/>
                <w:numId w:val="8"/>
              </w:numPr>
              <w:spacing w:after="180"/>
              <w:ind w:firstLineChars="0"/>
              <w:contextualSpacing/>
              <w:rPr>
                <w:bCs/>
                <w:i/>
                <w:iCs/>
                <w:sz w:val="20"/>
                <w:szCs w:val="20"/>
              </w:rPr>
            </w:pPr>
            <w:r>
              <w:rPr>
                <w:bCs/>
                <w:i/>
                <w:iCs/>
                <w:sz w:val="20"/>
                <w:szCs w:val="20"/>
              </w:rPr>
              <w:t>Network makes the decision on the D-PUR configuration.</w:t>
            </w:r>
          </w:p>
          <w:p w:rsidR="009413CE" w:rsidRDefault="00FB1C73">
            <w:pPr>
              <w:pStyle w:val="af6"/>
              <w:numPr>
                <w:ilvl w:val="0"/>
                <w:numId w:val="8"/>
              </w:numPr>
              <w:spacing w:after="180"/>
              <w:ind w:firstLineChars="0"/>
              <w:contextualSpacing/>
              <w:rPr>
                <w:bCs/>
                <w:i/>
                <w:iCs/>
                <w:sz w:val="20"/>
                <w:szCs w:val="20"/>
              </w:rPr>
            </w:pPr>
            <w:r>
              <w:rPr>
                <w:bCs/>
                <w:i/>
                <w:iCs/>
                <w:sz w:val="20"/>
                <w:szCs w:val="20"/>
              </w:rPr>
              <w:t>Request/information can include:</w:t>
            </w:r>
          </w:p>
          <w:p w:rsidR="009413CE" w:rsidRDefault="00FB1C73">
            <w:pPr>
              <w:pStyle w:val="af6"/>
              <w:numPr>
                <w:ilvl w:val="0"/>
                <w:numId w:val="9"/>
              </w:numPr>
              <w:tabs>
                <w:tab w:val="clear" w:pos="0"/>
                <w:tab w:val="left" w:pos="1134"/>
              </w:tabs>
              <w:spacing w:after="180"/>
              <w:ind w:left="1140" w:firstLineChars="0"/>
              <w:contextualSpacing/>
              <w:rPr>
                <w:bCs/>
                <w:i/>
                <w:iCs/>
                <w:sz w:val="20"/>
                <w:szCs w:val="20"/>
              </w:rPr>
            </w:pPr>
            <w:r>
              <w:rPr>
                <w:bCs/>
                <w:i/>
                <w:iCs/>
                <w:sz w:val="20"/>
                <w:szCs w:val="20"/>
              </w:rPr>
              <w:t>Requested TBS</w:t>
            </w:r>
          </w:p>
          <w:p w:rsidR="009413CE" w:rsidRDefault="00FB1C73">
            <w:pPr>
              <w:pStyle w:val="af6"/>
              <w:numPr>
                <w:ilvl w:val="0"/>
                <w:numId w:val="9"/>
              </w:numPr>
              <w:tabs>
                <w:tab w:val="clear" w:pos="0"/>
                <w:tab w:val="left" w:pos="1134"/>
              </w:tabs>
              <w:spacing w:after="180"/>
              <w:ind w:left="1140" w:firstLineChars="0"/>
              <w:contextualSpacing/>
              <w:rPr>
                <w:bCs/>
                <w:i/>
                <w:iCs/>
                <w:sz w:val="20"/>
                <w:szCs w:val="20"/>
              </w:rPr>
            </w:pPr>
            <w:r>
              <w:rPr>
                <w:bCs/>
                <w:i/>
                <w:iCs/>
                <w:sz w:val="20"/>
                <w:szCs w:val="20"/>
              </w:rPr>
              <w:t>Requested periodicity</w:t>
            </w:r>
          </w:p>
          <w:p w:rsidR="009413CE" w:rsidRDefault="00FB1C73">
            <w:pPr>
              <w:pStyle w:val="af6"/>
              <w:numPr>
                <w:ilvl w:val="0"/>
                <w:numId w:val="9"/>
              </w:numPr>
              <w:tabs>
                <w:tab w:val="clear" w:pos="0"/>
                <w:tab w:val="left" w:pos="1134"/>
              </w:tabs>
              <w:spacing w:after="180"/>
              <w:ind w:left="1140" w:firstLineChars="0"/>
              <w:contextualSpacing/>
              <w:rPr>
                <w:bCs/>
                <w:i/>
                <w:iCs/>
                <w:sz w:val="20"/>
                <w:szCs w:val="20"/>
              </w:rPr>
            </w:pPr>
            <w:r>
              <w:rPr>
                <w:bCs/>
                <w:i/>
                <w:iCs/>
                <w:sz w:val="20"/>
                <w:szCs w:val="20"/>
              </w:rPr>
              <w:t xml:space="preserve">Other information FFS. </w:t>
            </w:r>
          </w:p>
          <w:p w:rsidR="009413CE" w:rsidRDefault="00FB1C73">
            <w:pPr>
              <w:pStyle w:val="af6"/>
              <w:numPr>
                <w:ilvl w:val="0"/>
                <w:numId w:val="8"/>
              </w:numPr>
              <w:spacing w:after="180"/>
              <w:ind w:firstLineChars="0"/>
              <w:contextualSpacing/>
              <w:rPr>
                <w:bCs/>
                <w:i/>
                <w:iCs/>
                <w:sz w:val="20"/>
                <w:szCs w:val="20"/>
              </w:rPr>
            </w:pPr>
            <w:r>
              <w:rPr>
                <w:bCs/>
                <w:i/>
                <w:iCs/>
                <w:sz w:val="20"/>
                <w:szCs w:val="20"/>
              </w:rPr>
              <w:t>The eNB can (re)configure and release D-PUR by dedicated RRC signalling</w:t>
            </w:r>
          </w:p>
          <w:p w:rsidR="009413CE" w:rsidRDefault="00FB1C73">
            <w:pPr>
              <w:pStyle w:val="af6"/>
              <w:numPr>
                <w:ilvl w:val="0"/>
                <w:numId w:val="8"/>
              </w:numPr>
              <w:spacing w:after="180"/>
              <w:ind w:firstLineChars="0"/>
              <w:contextualSpacing/>
              <w:rPr>
                <w:bCs/>
                <w:i/>
                <w:iCs/>
                <w:sz w:val="20"/>
                <w:szCs w:val="20"/>
              </w:rPr>
            </w:pPr>
            <w:r>
              <w:rPr>
                <w:bCs/>
                <w:i/>
                <w:iCs/>
                <w:sz w:val="20"/>
                <w:szCs w:val="20"/>
              </w:rPr>
              <w:lastRenderedPageBreak/>
              <w:t xml:space="preserve">D-PUR configuration is released when the eNB doesn’t detect “m” consecutive UE transmissions </w:t>
            </w:r>
          </w:p>
          <w:p w:rsidR="009413CE" w:rsidRDefault="00FB1C73">
            <w:pPr>
              <w:pStyle w:val="af6"/>
              <w:numPr>
                <w:ilvl w:val="0"/>
                <w:numId w:val="8"/>
              </w:numPr>
              <w:spacing w:after="180"/>
              <w:ind w:firstLineChars="0"/>
              <w:contextualSpacing/>
              <w:rPr>
                <w:szCs w:val="20"/>
              </w:rPr>
            </w:pPr>
            <w:r>
              <w:rPr>
                <w:bCs/>
                <w:i/>
                <w:iCs/>
                <w:sz w:val="20"/>
                <w:szCs w:val="20"/>
              </w:rPr>
              <w:t xml:space="preserve">The UE must release the D-PUR when it does a RA procedure on a new cell. </w:t>
            </w:r>
          </w:p>
          <w:p w:rsidR="009413CE" w:rsidRDefault="00FB1C73">
            <w:pPr>
              <w:pStyle w:val="af6"/>
              <w:numPr>
                <w:ilvl w:val="0"/>
                <w:numId w:val="8"/>
              </w:numPr>
              <w:spacing w:after="180"/>
              <w:ind w:firstLineChars="0"/>
              <w:contextualSpacing/>
              <w:rPr>
                <w:szCs w:val="20"/>
              </w:rPr>
            </w:pPr>
            <w:r>
              <w:rPr>
                <w:bCs/>
                <w:i/>
                <w:iCs/>
                <w:sz w:val="20"/>
                <w:szCs w:val="20"/>
              </w:rPr>
              <w:t>D-PUR configuration can be set up without a pre-defined end (infinite).</w:t>
            </w:r>
          </w:p>
        </w:tc>
      </w:tr>
    </w:tbl>
    <w:p w:rsidR="009413CE" w:rsidRDefault="00FB1C73">
      <w:pPr>
        <w:spacing w:beforeLines="50" w:before="120" w:after="100"/>
        <w:rPr>
          <w:sz w:val="20"/>
          <w:szCs w:val="20"/>
          <w:lang w:val="en-GB"/>
        </w:rPr>
      </w:pPr>
      <w:bookmarkStart w:id="7" w:name="OLE_LINK1"/>
      <w:r>
        <w:rPr>
          <w:sz w:val="20"/>
          <w:szCs w:val="20"/>
          <w:lang w:val="en-GB"/>
        </w:rPr>
        <w:lastRenderedPageBreak/>
        <w:t>In RAN</w:t>
      </w:r>
      <w:r>
        <w:rPr>
          <w:rFonts w:eastAsia="宋体" w:hint="eastAsia"/>
          <w:sz w:val="20"/>
          <w:szCs w:val="20"/>
        </w:rPr>
        <w:t>1</w:t>
      </w:r>
      <w:r>
        <w:rPr>
          <w:sz w:val="20"/>
          <w:szCs w:val="20"/>
          <w:lang w:val="en-GB"/>
        </w:rPr>
        <w:t xml:space="preserve"> #</w:t>
      </w:r>
      <w:r>
        <w:rPr>
          <w:rFonts w:eastAsia="宋体" w:hint="eastAsia"/>
          <w:sz w:val="20"/>
          <w:szCs w:val="20"/>
        </w:rPr>
        <w:t>94</w:t>
      </w:r>
      <w:r>
        <w:rPr>
          <w:sz w:val="20"/>
          <w:szCs w:val="20"/>
          <w:lang w:val="en-GB"/>
        </w:rPr>
        <w:t>~#</w:t>
      </w:r>
      <w:r>
        <w:rPr>
          <w:rFonts w:eastAsia="宋体" w:hint="eastAsia"/>
          <w:sz w:val="20"/>
          <w:szCs w:val="20"/>
        </w:rPr>
        <w:t>96</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45"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5"/>
      </w:tblGrid>
      <w:tr w:rsidR="009413CE">
        <w:tc>
          <w:tcPr>
            <w:tcW w:w="9745" w:type="dxa"/>
            <w:shd w:val="clear" w:color="auto" w:fill="auto"/>
          </w:tcPr>
          <w:p w:rsidR="009413CE" w:rsidRDefault="00FB1C73">
            <w:pPr>
              <w:spacing w:after="60"/>
              <w:rPr>
                <w:i/>
                <w:iCs/>
                <w:sz w:val="20"/>
                <w:szCs w:val="20"/>
                <w:lang w:eastAsia="ja-JP"/>
              </w:rPr>
            </w:pPr>
            <w:r>
              <w:rPr>
                <w:i/>
                <w:iCs/>
                <w:sz w:val="20"/>
                <w:szCs w:val="20"/>
                <w:highlight w:val="green"/>
                <w:lang w:eastAsia="ja-JP"/>
              </w:rPr>
              <w:t>RAN</w:t>
            </w:r>
            <w:r>
              <w:rPr>
                <w:rFonts w:eastAsia="宋体" w:hint="eastAsia"/>
                <w:i/>
                <w:iCs/>
                <w:sz w:val="20"/>
                <w:szCs w:val="20"/>
                <w:highlight w:val="green"/>
              </w:rPr>
              <w:t>1</w:t>
            </w:r>
            <w:r>
              <w:rPr>
                <w:i/>
                <w:iCs/>
                <w:sz w:val="20"/>
                <w:szCs w:val="20"/>
                <w:highlight w:val="green"/>
                <w:lang w:eastAsia="ja-JP"/>
              </w:rPr>
              <w:t>#</w:t>
            </w:r>
            <w:r>
              <w:rPr>
                <w:rFonts w:eastAsia="宋体" w:hint="eastAsia"/>
                <w:i/>
                <w:iCs/>
                <w:sz w:val="20"/>
                <w:szCs w:val="20"/>
                <w:highlight w:val="green"/>
              </w:rPr>
              <w:t>94</w:t>
            </w:r>
            <w:r>
              <w:rPr>
                <w:i/>
                <w:iCs/>
                <w:sz w:val="20"/>
                <w:szCs w:val="20"/>
                <w:highlight w:val="green"/>
                <w:lang w:eastAsia="ja-JP"/>
              </w:rPr>
              <w:t xml:space="preserve"> agreements:</w:t>
            </w:r>
          </w:p>
          <w:p w:rsidR="009413CE" w:rsidRDefault="00FB1C73">
            <w:pPr>
              <w:pStyle w:val="Style1"/>
              <w:ind w:firstLineChars="0" w:firstLine="0"/>
              <w:rPr>
                <w:i/>
                <w:sz w:val="20"/>
                <w:szCs w:val="20"/>
                <w:highlight w:val="green"/>
                <w:lang w:eastAsia="sv-SE"/>
              </w:rPr>
            </w:pPr>
            <w:r>
              <w:rPr>
                <w:b/>
                <w:bCs/>
                <w:i/>
                <w:sz w:val="20"/>
                <w:szCs w:val="20"/>
                <w:highlight w:val="green"/>
                <w:lang w:eastAsia="sv-SE"/>
              </w:rPr>
              <w:t>Agreement</w:t>
            </w:r>
          </w:p>
          <w:p w:rsidR="009413CE" w:rsidRDefault="00FB1C73">
            <w:pPr>
              <w:pStyle w:val="Style1"/>
              <w:ind w:firstLineChars="0" w:firstLine="0"/>
              <w:rPr>
                <w:i/>
                <w:sz w:val="20"/>
                <w:szCs w:val="20"/>
                <w:lang w:eastAsia="sv-SE"/>
              </w:rPr>
            </w:pPr>
            <w:r>
              <w:rPr>
                <w:i/>
                <w:sz w:val="20"/>
                <w:szCs w:val="20"/>
                <w:lang w:eastAsia="sv-SE"/>
              </w:rPr>
              <w:t>Idle mode based pre-configured UL resources is supported for UEs in possession of a valid TA</w:t>
            </w:r>
          </w:p>
          <w:p w:rsidR="009413CE" w:rsidRDefault="00FB1C73">
            <w:pPr>
              <w:pStyle w:val="Style1"/>
              <w:numPr>
                <w:ilvl w:val="0"/>
                <w:numId w:val="10"/>
              </w:numPr>
              <w:ind w:firstLineChars="0"/>
              <w:rPr>
                <w:i/>
                <w:sz w:val="20"/>
                <w:szCs w:val="20"/>
                <w:lang w:eastAsia="sv-SE"/>
              </w:rPr>
            </w:pPr>
            <w:r>
              <w:rPr>
                <w:i/>
                <w:sz w:val="20"/>
                <w:szCs w:val="20"/>
                <w:lang w:eastAsia="sv-SE"/>
              </w:rPr>
              <w:t>FFS: Validation mechanism for TA</w:t>
            </w:r>
          </w:p>
          <w:p w:rsidR="009413CE" w:rsidRDefault="00FB1C73">
            <w:pPr>
              <w:pStyle w:val="Style1"/>
              <w:numPr>
                <w:ilvl w:val="0"/>
                <w:numId w:val="10"/>
              </w:numPr>
              <w:ind w:firstLineChars="0"/>
              <w:rPr>
                <w:i/>
                <w:sz w:val="20"/>
                <w:szCs w:val="20"/>
                <w:lang w:eastAsia="sv-SE"/>
              </w:rPr>
            </w:pPr>
            <w:r>
              <w:rPr>
                <w:i/>
                <w:sz w:val="20"/>
                <w:szCs w:val="20"/>
                <w:lang w:eastAsia="sv-SE"/>
              </w:rPr>
              <w:t>FFS: How the pre-configured UL resources is acquired</w:t>
            </w:r>
          </w:p>
          <w:p w:rsidR="009413CE" w:rsidRDefault="009413CE">
            <w:pPr>
              <w:pStyle w:val="Style1"/>
              <w:ind w:firstLineChars="0" w:firstLine="0"/>
              <w:rPr>
                <w:i/>
                <w:sz w:val="20"/>
                <w:szCs w:val="20"/>
                <w:highlight w:val="green"/>
                <w:lang w:eastAsia="sv-SE"/>
              </w:rPr>
            </w:pPr>
          </w:p>
          <w:p w:rsidR="009413CE" w:rsidRDefault="00FB1C73">
            <w:pPr>
              <w:pStyle w:val="Style1"/>
              <w:ind w:firstLineChars="0" w:firstLine="0"/>
              <w:rPr>
                <w:b/>
                <w:bCs/>
                <w:i/>
                <w:sz w:val="20"/>
                <w:szCs w:val="20"/>
                <w:highlight w:val="green"/>
                <w:lang w:eastAsia="sv-SE"/>
              </w:rPr>
            </w:pPr>
            <w:r>
              <w:rPr>
                <w:b/>
                <w:bCs/>
                <w:i/>
                <w:sz w:val="20"/>
                <w:szCs w:val="20"/>
                <w:highlight w:val="green"/>
                <w:lang w:eastAsia="sv-SE"/>
              </w:rPr>
              <w:t>Agreement</w:t>
            </w:r>
          </w:p>
          <w:p w:rsidR="009413CE" w:rsidRDefault="00FB1C73">
            <w:pPr>
              <w:rPr>
                <w:i/>
                <w:sz w:val="20"/>
                <w:szCs w:val="20"/>
              </w:rPr>
            </w:pPr>
            <w:r>
              <w:rPr>
                <w:i/>
                <w:sz w:val="20"/>
                <w:szCs w:val="20"/>
              </w:rPr>
              <w:t>For transmission in preconfigured UL resources, the UE may use the latest TA of which its validity can be confirmed</w:t>
            </w:r>
          </w:p>
          <w:p w:rsidR="009413CE" w:rsidRDefault="00FB1C73">
            <w:pPr>
              <w:pStyle w:val="Style1"/>
              <w:ind w:firstLineChars="0" w:firstLine="0"/>
              <w:rPr>
                <w:b/>
                <w:bCs/>
                <w:i/>
                <w:sz w:val="20"/>
                <w:szCs w:val="20"/>
                <w:highlight w:val="green"/>
                <w:lang w:eastAsia="sv-SE"/>
              </w:rPr>
            </w:pPr>
            <w:r>
              <w:rPr>
                <w:b/>
                <w:bCs/>
                <w:i/>
                <w:sz w:val="20"/>
                <w:szCs w:val="20"/>
                <w:highlight w:val="green"/>
                <w:lang w:eastAsia="sv-SE"/>
              </w:rPr>
              <w:t xml:space="preserve">Agreement </w:t>
            </w:r>
          </w:p>
          <w:p w:rsidR="009413CE" w:rsidRDefault="00FB1C73">
            <w:pPr>
              <w:rPr>
                <w:i/>
                <w:sz w:val="20"/>
                <w:szCs w:val="20"/>
              </w:rPr>
            </w:pPr>
            <w:r>
              <w:rPr>
                <w:i/>
                <w:sz w:val="20"/>
                <w:szCs w:val="20"/>
              </w:rPr>
              <w:t>Study both shared and dedicated resource for preconfigured UL resources. If both shared and dedicated resources are supported, strive for commonality in design of both resource types.</w:t>
            </w:r>
          </w:p>
          <w:p w:rsidR="009413CE" w:rsidRDefault="00FB1C73">
            <w:pPr>
              <w:pStyle w:val="Style1"/>
              <w:ind w:firstLineChars="0" w:firstLine="0"/>
              <w:rPr>
                <w:b/>
                <w:bCs/>
                <w:i/>
                <w:sz w:val="20"/>
                <w:szCs w:val="20"/>
                <w:highlight w:val="green"/>
                <w:lang w:eastAsia="sv-SE"/>
              </w:rPr>
            </w:pPr>
            <w:r>
              <w:rPr>
                <w:b/>
                <w:bCs/>
                <w:i/>
                <w:sz w:val="20"/>
                <w:szCs w:val="20"/>
                <w:highlight w:val="green"/>
                <w:lang w:eastAsia="sv-SE"/>
              </w:rPr>
              <w:t>Agreement</w:t>
            </w:r>
          </w:p>
          <w:p w:rsidR="009413CE" w:rsidRDefault="00FB1C73">
            <w:pPr>
              <w:pStyle w:val="Style1"/>
              <w:ind w:firstLineChars="0" w:firstLine="0"/>
              <w:rPr>
                <w:i/>
                <w:sz w:val="20"/>
                <w:szCs w:val="20"/>
              </w:rPr>
            </w:pPr>
            <w:r>
              <w:rPr>
                <w:i/>
                <w:sz w:val="20"/>
                <w:szCs w:val="20"/>
              </w:rPr>
              <w:t xml:space="preserve">HARQ procedures for transmission in preconfigured UL resources should be studied and the following aspects should be considered: </w:t>
            </w:r>
          </w:p>
          <w:p w:rsidR="009413CE" w:rsidRDefault="00FB1C73">
            <w:pPr>
              <w:pStyle w:val="Style1"/>
              <w:numPr>
                <w:ilvl w:val="0"/>
                <w:numId w:val="10"/>
              </w:numPr>
              <w:ind w:firstLineChars="0"/>
              <w:rPr>
                <w:i/>
                <w:sz w:val="20"/>
                <w:szCs w:val="20"/>
              </w:rPr>
            </w:pPr>
            <w:r>
              <w:rPr>
                <w:i/>
                <w:sz w:val="20"/>
                <w:szCs w:val="20"/>
              </w:rPr>
              <w:t>Whether to support HARQ;</w:t>
            </w:r>
          </w:p>
          <w:p w:rsidR="009413CE" w:rsidRDefault="00FB1C73">
            <w:pPr>
              <w:pStyle w:val="Style1"/>
              <w:numPr>
                <w:ilvl w:val="0"/>
                <w:numId w:val="11"/>
              </w:numPr>
              <w:ind w:leftChars="200" w:left="440" w:firstLineChars="0" w:firstLine="0"/>
              <w:rPr>
                <w:i/>
                <w:sz w:val="20"/>
                <w:szCs w:val="20"/>
              </w:rPr>
            </w:pPr>
            <w:r>
              <w:rPr>
                <w:i/>
                <w:sz w:val="20"/>
                <w:szCs w:val="20"/>
              </w:rPr>
              <w:t>If supported, details of HARQ design including the number of HARQ processes;</w:t>
            </w:r>
          </w:p>
          <w:p w:rsidR="009413CE" w:rsidRDefault="00FB1C73">
            <w:pPr>
              <w:pStyle w:val="Style1"/>
              <w:numPr>
                <w:ilvl w:val="0"/>
                <w:numId w:val="10"/>
              </w:numPr>
              <w:ind w:firstLineChars="0"/>
              <w:rPr>
                <w:i/>
                <w:sz w:val="20"/>
                <w:szCs w:val="20"/>
              </w:rPr>
            </w:pPr>
            <w:r>
              <w:rPr>
                <w:i/>
                <w:sz w:val="20"/>
                <w:szCs w:val="20"/>
              </w:rPr>
              <w:t>Whether ACK/NACK is necessary</w:t>
            </w:r>
          </w:p>
          <w:p w:rsidR="009413CE" w:rsidRDefault="00FB1C73">
            <w:pPr>
              <w:spacing w:beforeLines="50" w:before="120" w:after="100"/>
              <w:rPr>
                <w:i/>
                <w:sz w:val="20"/>
                <w:szCs w:val="20"/>
              </w:rPr>
            </w:pPr>
            <w:r>
              <w:rPr>
                <w:i/>
                <w:kern w:val="2"/>
              </w:rPr>
              <w:t>Fallback mechanisms should be considered, e.g. fallback to legacy RACH/EDT procedures.</w:t>
            </w:r>
          </w:p>
          <w:p w:rsidR="009413CE" w:rsidRDefault="00FB1C73">
            <w:pPr>
              <w:rPr>
                <w:rFonts w:eastAsia="MS Mincho" w:cs="Arial"/>
                <w:highlight w:val="green"/>
                <w:lang w:eastAsia="ja-JP"/>
              </w:rPr>
            </w:pPr>
            <w:r>
              <w:rPr>
                <w:rFonts w:eastAsia="MS Mincho" w:cs="Arial"/>
                <w:highlight w:val="green"/>
                <w:lang w:eastAsia="ja-JP"/>
              </w:rPr>
              <w:t>RAN</w:t>
            </w:r>
            <w:r>
              <w:rPr>
                <w:rFonts w:eastAsia="宋体" w:cs="Arial" w:hint="eastAsia"/>
                <w:highlight w:val="green"/>
              </w:rPr>
              <w:t>1</w:t>
            </w:r>
            <w:r>
              <w:rPr>
                <w:rFonts w:eastAsia="MS Mincho" w:cs="Arial"/>
                <w:highlight w:val="green"/>
                <w:lang w:eastAsia="ja-JP"/>
              </w:rPr>
              <w:t>#</w:t>
            </w:r>
            <w:r>
              <w:rPr>
                <w:rFonts w:eastAsia="宋体" w:cs="Arial" w:hint="eastAsia"/>
                <w:highlight w:val="green"/>
              </w:rPr>
              <w:t>9</w:t>
            </w:r>
            <w:r>
              <w:rPr>
                <w:rFonts w:eastAsia="MS Mincho" w:cs="Arial"/>
                <w:highlight w:val="green"/>
                <w:lang w:eastAsia="ja-JP"/>
              </w:rPr>
              <w:t>4</w:t>
            </w:r>
            <w:r>
              <w:rPr>
                <w:rFonts w:eastAsia="宋体" w:cs="Arial" w:hint="eastAsia"/>
                <w:highlight w:val="green"/>
              </w:rPr>
              <w:t>bis</w:t>
            </w:r>
            <w:r>
              <w:rPr>
                <w:rFonts w:eastAsia="MS Mincho" w:cs="Arial"/>
                <w:highlight w:val="green"/>
                <w:lang w:eastAsia="ja-JP"/>
              </w:rPr>
              <w:t xml:space="preserve"> agreements:</w:t>
            </w:r>
          </w:p>
          <w:p w:rsidR="009413CE" w:rsidRDefault="00FB1C73">
            <w:pPr>
              <w:numPr>
                <w:ilvl w:val="0"/>
                <w:numId w:val="12"/>
              </w:numPr>
              <w:spacing w:afterLines="30" w:after="72" w:line="240" w:lineRule="auto"/>
              <w:rPr>
                <w:i/>
                <w:iCs/>
                <w:sz w:val="20"/>
                <w:szCs w:val="20"/>
              </w:rPr>
            </w:pPr>
            <w:r>
              <w:rPr>
                <w:i/>
                <w:iCs/>
                <w:sz w:val="20"/>
                <w:szCs w:val="20"/>
              </w:rPr>
              <w:t>Serving cell changes (serving cell refers the cell that the UE is camping on)</w:t>
            </w:r>
          </w:p>
          <w:p w:rsidR="009413CE" w:rsidRDefault="00FB1C73">
            <w:pPr>
              <w:numPr>
                <w:ilvl w:val="0"/>
                <w:numId w:val="12"/>
              </w:numPr>
              <w:spacing w:afterLines="30" w:after="72" w:line="240" w:lineRule="auto"/>
              <w:rPr>
                <w:i/>
                <w:iCs/>
                <w:sz w:val="20"/>
                <w:szCs w:val="20"/>
              </w:rPr>
            </w:pPr>
            <w:r>
              <w:rPr>
                <w:i/>
                <w:iCs/>
                <w:sz w:val="20"/>
                <w:szCs w:val="20"/>
              </w:rPr>
              <w:t xml:space="preserve">Time Alignment Timer for idle mode </w:t>
            </w:r>
          </w:p>
          <w:p w:rsidR="009413CE" w:rsidRDefault="00FB1C73">
            <w:pPr>
              <w:numPr>
                <w:ilvl w:val="0"/>
                <w:numId w:val="12"/>
              </w:numPr>
              <w:spacing w:afterLines="30" w:after="72" w:line="240" w:lineRule="auto"/>
              <w:rPr>
                <w:i/>
                <w:iCs/>
                <w:sz w:val="20"/>
                <w:szCs w:val="20"/>
              </w:rPr>
            </w:pPr>
            <w:r>
              <w:rPr>
                <w:i/>
                <w:iCs/>
                <w:sz w:val="20"/>
                <w:szCs w:val="20"/>
              </w:rPr>
              <w:t>Serving cell RSRP changes (serving cell refers the cell that the UE is camping on)</w:t>
            </w:r>
          </w:p>
          <w:p w:rsidR="009413CE" w:rsidRDefault="00FB1C73">
            <w:pPr>
              <w:numPr>
                <w:ilvl w:val="0"/>
                <w:numId w:val="12"/>
              </w:numPr>
              <w:spacing w:afterLines="30" w:after="72" w:line="240" w:lineRule="auto"/>
              <w:rPr>
                <w:i/>
                <w:iCs/>
                <w:sz w:val="20"/>
                <w:szCs w:val="20"/>
              </w:rPr>
            </w:pPr>
            <w:r>
              <w:rPr>
                <w:i/>
                <w:iCs/>
                <w:sz w:val="20"/>
                <w:szCs w:val="20"/>
              </w:rPr>
              <w:t xml:space="preserve">FFS Other attributes: </w:t>
            </w:r>
          </w:p>
          <w:p w:rsidR="009413CE" w:rsidRDefault="00FB1C73">
            <w:pPr>
              <w:numPr>
                <w:ilvl w:val="1"/>
                <w:numId w:val="12"/>
              </w:numPr>
              <w:spacing w:afterLines="30" w:after="72" w:line="240" w:lineRule="auto"/>
              <w:rPr>
                <w:i/>
                <w:iCs/>
                <w:sz w:val="20"/>
                <w:szCs w:val="20"/>
              </w:rPr>
            </w:pPr>
            <w:r>
              <w:rPr>
                <w:i/>
                <w:iCs/>
                <w:sz w:val="20"/>
                <w:szCs w:val="20"/>
              </w:rPr>
              <w:t>Neighbour cell RSRP change</w:t>
            </w:r>
          </w:p>
          <w:p w:rsidR="009413CE" w:rsidRDefault="00FB1C73">
            <w:pPr>
              <w:numPr>
                <w:ilvl w:val="1"/>
                <w:numId w:val="12"/>
              </w:numPr>
              <w:spacing w:afterLines="30" w:after="72" w:line="240" w:lineRule="auto"/>
              <w:rPr>
                <w:i/>
                <w:iCs/>
                <w:sz w:val="20"/>
                <w:szCs w:val="20"/>
              </w:rPr>
            </w:pPr>
            <w:r>
              <w:rPr>
                <w:i/>
                <w:iCs/>
                <w:sz w:val="20"/>
                <w:szCs w:val="20"/>
              </w:rPr>
              <w:t xml:space="preserve">TDOA of &gt;=2 eNBs </w:t>
            </w:r>
          </w:p>
          <w:p w:rsidR="009413CE" w:rsidRDefault="00FB1C73">
            <w:pPr>
              <w:numPr>
                <w:ilvl w:val="1"/>
                <w:numId w:val="12"/>
              </w:numPr>
              <w:spacing w:afterLines="30" w:after="72" w:line="240" w:lineRule="auto"/>
              <w:rPr>
                <w:i/>
                <w:iCs/>
                <w:sz w:val="20"/>
                <w:szCs w:val="20"/>
              </w:rPr>
            </w:pPr>
            <w:r>
              <w:rPr>
                <w:i/>
                <w:iCs/>
                <w:sz w:val="20"/>
                <w:szCs w:val="20"/>
              </w:rPr>
              <w:t>TA History</w:t>
            </w:r>
          </w:p>
          <w:p w:rsidR="009413CE" w:rsidRDefault="00FB1C73">
            <w:pPr>
              <w:numPr>
                <w:ilvl w:val="1"/>
                <w:numId w:val="12"/>
              </w:numPr>
              <w:spacing w:afterLines="30" w:after="72" w:line="240" w:lineRule="auto"/>
              <w:rPr>
                <w:i/>
                <w:iCs/>
                <w:sz w:val="20"/>
                <w:szCs w:val="20"/>
              </w:rPr>
            </w:pPr>
            <w:r>
              <w:rPr>
                <w:i/>
                <w:iCs/>
                <w:sz w:val="20"/>
                <w:szCs w:val="20"/>
              </w:rPr>
              <w:t>Subscription based UE differentiation</w:t>
            </w:r>
          </w:p>
          <w:p w:rsidR="009413CE" w:rsidRDefault="00FB1C73">
            <w:pPr>
              <w:numPr>
                <w:ilvl w:val="1"/>
                <w:numId w:val="12"/>
              </w:numPr>
              <w:spacing w:afterLines="30" w:after="72" w:line="240" w:lineRule="auto"/>
              <w:rPr>
                <w:i/>
                <w:iCs/>
                <w:sz w:val="20"/>
                <w:szCs w:val="20"/>
              </w:rPr>
            </w:pPr>
            <w:r>
              <w:rPr>
                <w:i/>
                <w:iCs/>
                <w:sz w:val="20"/>
                <w:szCs w:val="20"/>
              </w:rPr>
              <w:t>Others not precluded (for example, attributes that need to be considered for high mobility UEs)</w:t>
            </w:r>
          </w:p>
          <w:p w:rsidR="009413CE" w:rsidRDefault="00FB1C73">
            <w:pPr>
              <w:spacing w:after="100" w:line="240" w:lineRule="auto"/>
              <w:rPr>
                <w:b/>
                <w:i/>
                <w:iCs/>
                <w:sz w:val="20"/>
                <w:szCs w:val="20"/>
                <w:highlight w:val="green"/>
              </w:rPr>
            </w:pPr>
            <w:r>
              <w:rPr>
                <w:b/>
                <w:i/>
                <w:iCs/>
                <w:sz w:val="20"/>
                <w:szCs w:val="20"/>
                <w:highlight w:val="green"/>
              </w:rPr>
              <w:t>Agreement</w:t>
            </w:r>
          </w:p>
          <w:p w:rsidR="009413CE" w:rsidRDefault="00FB1C73">
            <w:pPr>
              <w:spacing w:afterLines="30" w:after="72" w:line="240" w:lineRule="auto"/>
              <w:rPr>
                <w:i/>
                <w:iCs/>
                <w:sz w:val="20"/>
                <w:szCs w:val="20"/>
              </w:rPr>
            </w:pPr>
            <w:r>
              <w:rPr>
                <w:i/>
                <w:iCs/>
                <w:sz w:val="20"/>
                <w:szCs w:val="20"/>
              </w:rPr>
              <w:t xml:space="preserve">Dedicated preconfigured UL resource is defined as an PUSCH resource used by a single UE </w:t>
            </w:r>
          </w:p>
          <w:p w:rsidR="009413CE" w:rsidRDefault="00FB1C73">
            <w:pPr>
              <w:numPr>
                <w:ilvl w:val="1"/>
                <w:numId w:val="13"/>
              </w:numPr>
              <w:spacing w:afterLines="30" w:after="72" w:line="240" w:lineRule="auto"/>
              <w:rPr>
                <w:i/>
                <w:iCs/>
                <w:sz w:val="20"/>
                <w:szCs w:val="20"/>
              </w:rPr>
            </w:pPr>
            <w:r>
              <w:rPr>
                <w:i/>
                <w:iCs/>
                <w:sz w:val="20"/>
                <w:szCs w:val="20"/>
              </w:rPr>
              <w:t>PUSCH resource is time-frequency resource</w:t>
            </w:r>
          </w:p>
          <w:p w:rsidR="009413CE" w:rsidRDefault="00FB1C73">
            <w:pPr>
              <w:numPr>
                <w:ilvl w:val="1"/>
                <w:numId w:val="13"/>
              </w:numPr>
              <w:spacing w:afterLines="30" w:after="72" w:line="240" w:lineRule="auto"/>
              <w:rPr>
                <w:i/>
                <w:iCs/>
                <w:sz w:val="20"/>
                <w:szCs w:val="20"/>
              </w:rPr>
            </w:pPr>
            <w:r>
              <w:rPr>
                <w:i/>
                <w:iCs/>
                <w:sz w:val="20"/>
                <w:szCs w:val="20"/>
              </w:rPr>
              <w:t xml:space="preserve">Dedicated PUR is contention-free </w:t>
            </w:r>
          </w:p>
          <w:p w:rsidR="009413CE" w:rsidRDefault="00FB1C73">
            <w:pPr>
              <w:spacing w:afterLines="30" w:after="72" w:line="240" w:lineRule="auto"/>
              <w:rPr>
                <w:i/>
                <w:iCs/>
                <w:sz w:val="20"/>
                <w:szCs w:val="20"/>
              </w:rPr>
            </w:pPr>
            <w:r>
              <w:rPr>
                <w:i/>
                <w:iCs/>
                <w:sz w:val="20"/>
                <w:szCs w:val="20"/>
              </w:rPr>
              <w:t>Contention-free shared preconfigured UL resource (CFS PUR) is defined as an PUSCH resource simultaneously used by more than one UE</w:t>
            </w:r>
          </w:p>
          <w:p w:rsidR="009413CE" w:rsidRDefault="00FB1C73">
            <w:pPr>
              <w:numPr>
                <w:ilvl w:val="1"/>
                <w:numId w:val="13"/>
              </w:numPr>
              <w:spacing w:afterLines="30" w:after="72" w:line="240" w:lineRule="auto"/>
              <w:rPr>
                <w:i/>
                <w:iCs/>
                <w:sz w:val="20"/>
                <w:szCs w:val="20"/>
              </w:rPr>
            </w:pPr>
            <w:r>
              <w:rPr>
                <w:i/>
                <w:iCs/>
                <w:sz w:val="20"/>
                <w:szCs w:val="20"/>
              </w:rPr>
              <w:t>PUSCH resource is at least time-frequency resource</w:t>
            </w:r>
          </w:p>
          <w:p w:rsidR="009413CE" w:rsidRDefault="00FB1C73">
            <w:pPr>
              <w:numPr>
                <w:ilvl w:val="1"/>
                <w:numId w:val="13"/>
              </w:numPr>
              <w:spacing w:afterLines="30" w:after="72" w:line="240" w:lineRule="auto"/>
              <w:rPr>
                <w:i/>
                <w:iCs/>
                <w:sz w:val="20"/>
                <w:szCs w:val="20"/>
              </w:rPr>
            </w:pPr>
            <w:r>
              <w:rPr>
                <w:i/>
                <w:iCs/>
                <w:sz w:val="20"/>
                <w:szCs w:val="20"/>
              </w:rPr>
              <w:t xml:space="preserve">CFS PUR is contention-free </w:t>
            </w:r>
          </w:p>
          <w:p w:rsidR="009413CE" w:rsidRDefault="00FB1C73">
            <w:pPr>
              <w:spacing w:afterLines="30" w:after="72" w:line="240" w:lineRule="auto"/>
              <w:rPr>
                <w:i/>
                <w:iCs/>
                <w:sz w:val="20"/>
                <w:szCs w:val="20"/>
              </w:rPr>
            </w:pPr>
            <w:r>
              <w:rPr>
                <w:i/>
                <w:iCs/>
                <w:sz w:val="20"/>
                <w:szCs w:val="20"/>
              </w:rPr>
              <w:t>Contention-based shared preconfigured UL resource (CBS PUR) is defined as an PUSCH resource simultaneously used by more than one UE</w:t>
            </w:r>
          </w:p>
          <w:p w:rsidR="009413CE" w:rsidRDefault="00FB1C73">
            <w:pPr>
              <w:numPr>
                <w:ilvl w:val="1"/>
                <w:numId w:val="13"/>
              </w:numPr>
              <w:spacing w:afterLines="30" w:after="72" w:line="240" w:lineRule="auto"/>
              <w:rPr>
                <w:i/>
                <w:iCs/>
                <w:sz w:val="20"/>
                <w:szCs w:val="20"/>
              </w:rPr>
            </w:pPr>
            <w:r>
              <w:rPr>
                <w:i/>
                <w:iCs/>
                <w:sz w:val="20"/>
                <w:szCs w:val="20"/>
              </w:rPr>
              <w:lastRenderedPageBreak/>
              <w:t>PUSCH resource is at least time-frequency resource</w:t>
            </w:r>
          </w:p>
          <w:p w:rsidR="009413CE" w:rsidRDefault="00FB1C73">
            <w:pPr>
              <w:numPr>
                <w:ilvl w:val="1"/>
                <w:numId w:val="13"/>
              </w:numPr>
              <w:spacing w:afterLines="30" w:after="72" w:line="240" w:lineRule="auto"/>
              <w:rPr>
                <w:i/>
                <w:iCs/>
                <w:sz w:val="20"/>
                <w:szCs w:val="20"/>
              </w:rPr>
            </w:pPr>
            <w:r>
              <w:rPr>
                <w:i/>
                <w:iCs/>
                <w:sz w:val="20"/>
                <w:szCs w:val="20"/>
              </w:rPr>
              <w:t>CBS PUR is contention-based (CBS PUR may require contention resolution)</w:t>
            </w:r>
          </w:p>
          <w:p w:rsidR="009413CE" w:rsidRDefault="00FB1C73">
            <w:pPr>
              <w:spacing w:after="100" w:line="240" w:lineRule="auto"/>
              <w:rPr>
                <w:b/>
                <w:i/>
                <w:iCs/>
                <w:sz w:val="20"/>
                <w:szCs w:val="20"/>
                <w:highlight w:val="green"/>
              </w:rPr>
            </w:pPr>
            <w:r>
              <w:rPr>
                <w:b/>
                <w:i/>
                <w:iCs/>
                <w:sz w:val="20"/>
                <w:szCs w:val="20"/>
                <w:highlight w:val="green"/>
              </w:rPr>
              <w:t xml:space="preserve">Agreement </w:t>
            </w:r>
          </w:p>
          <w:p w:rsidR="009413CE" w:rsidRDefault="00FB1C73">
            <w:pPr>
              <w:spacing w:afterLines="30" w:after="72" w:line="240" w:lineRule="auto"/>
              <w:rPr>
                <w:i/>
                <w:iCs/>
                <w:sz w:val="20"/>
                <w:szCs w:val="20"/>
              </w:rPr>
            </w:pPr>
            <w:r>
              <w:rPr>
                <w:i/>
                <w:iCs/>
                <w:sz w:val="20"/>
                <w:szCs w:val="20"/>
              </w:rPr>
              <w:t>In IDLE mode, HARQ is supported for transmission in dedicated PUR</w:t>
            </w:r>
          </w:p>
          <w:p w:rsidR="009413CE" w:rsidRDefault="00FB1C73">
            <w:pPr>
              <w:pStyle w:val="af6"/>
              <w:numPr>
                <w:ilvl w:val="0"/>
                <w:numId w:val="14"/>
              </w:numPr>
              <w:spacing w:afterLines="30" w:after="72"/>
              <w:ind w:firstLine="400"/>
              <w:rPr>
                <w:i/>
                <w:iCs/>
                <w:sz w:val="20"/>
                <w:szCs w:val="20"/>
              </w:rPr>
            </w:pPr>
            <w:r>
              <w:rPr>
                <w:i/>
                <w:iCs/>
                <w:sz w:val="20"/>
                <w:szCs w:val="20"/>
              </w:rPr>
              <w:t xml:space="preserve">A single HARQ process is supported, </w:t>
            </w:r>
          </w:p>
          <w:p w:rsidR="009413CE" w:rsidRDefault="00FB1C73">
            <w:pPr>
              <w:pStyle w:val="af6"/>
              <w:numPr>
                <w:ilvl w:val="1"/>
                <w:numId w:val="14"/>
              </w:numPr>
              <w:spacing w:afterLines="30" w:after="72"/>
              <w:ind w:firstLine="400"/>
              <w:rPr>
                <w:i/>
                <w:iCs/>
                <w:sz w:val="20"/>
                <w:szCs w:val="20"/>
              </w:rPr>
            </w:pPr>
            <w:r>
              <w:rPr>
                <w:i/>
                <w:iCs/>
                <w:sz w:val="20"/>
                <w:szCs w:val="20"/>
              </w:rPr>
              <w:t>FFS whether more than one HARQ processes are supported</w:t>
            </w:r>
          </w:p>
          <w:p w:rsidR="009413CE" w:rsidRDefault="00FB1C73">
            <w:pPr>
              <w:pStyle w:val="af6"/>
              <w:numPr>
                <w:ilvl w:val="0"/>
                <w:numId w:val="14"/>
              </w:numPr>
              <w:spacing w:afterLines="30" w:after="72"/>
              <w:ind w:firstLine="400"/>
              <w:rPr>
                <w:i/>
                <w:iCs/>
                <w:sz w:val="20"/>
                <w:szCs w:val="20"/>
              </w:rPr>
            </w:pPr>
            <w:r>
              <w:rPr>
                <w:i/>
                <w:iCs/>
                <w:sz w:val="20"/>
                <w:szCs w:val="20"/>
              </w:rPr>
              <w:t>FFS: The design of the corresponding MPDCCH search space</w:t>
            </w:r>
          </w:p>
          <w:p w:rsidR="009413CE" w:rsidRDefault="00FB1C73">
            <w:pPr>
              <w:spacing w:after="100" w:line="240" w:lineRule="auto"/>
              <w:rPr>
                <w:b/>
                <w:i/>
                <w:iCs/>
                <w:sz w:val="20"/>
                <w:szCs w:val="20"/>
                <w:highlight w:val="green"/>
              </w:rPr>
            </w:pPr>
            <w:r>
              <w:rPr>
                <w:b/>
                <w:i/>
                <w:iCs/>
                <w:sz w:val="20"/>
                <w:szCs w:val="20"/>
                <w:highlight w:val="green"/>
              </w:rPr>
              <w:t>Agreement</w:t>
            </w:r>
          </w:p>
          <w:p w:rsidR="009413CE" w:rsidRDefault="00FB1C73">
            <w:pPr>
              <w:spacing w:afterLines="30" w:after="72" w:line="240" w:lineRule="auto"/>
              <w:rPr>
                <w:i/>
                <w:iCs/>
                <w:sz w:val="20"/>
                <w:szCs w:val="20"/>
              </w:rPr>
            </w:pPr>
            <w:r>
              <w:rPr>
                <w:i/>
                <w:iCs/>
                <w:sz w:val="20"/>
                <w:szCs w:val="20"/>
              </w:rPr>
              <w:t>In idle mode, dedicated PUR is supported.</w:t>
            </w:r>
          </w:p>
          <w:p w:rsidR="009413CE" w:rsidRDefault="00FB1C73">
            <w:pPr>
              <w:numPr>
                <w:ilvl w:val="0"/>
                <w:numId w:val="14"/>
              </w:numPr>
              <w:spacing w:afterLines="30" w:after="72" w:line="240" w:lineRule="auto"/>
              <w:rPr>
                <w:i/>
                <w:iCs/>
                <w:sz w:val="20"/>
                <w:szCs w:val="20"/>
              </w:rPr>
            </w:pPr>
            <w:r>
              <w:rPr>
                <w:i/>
                <w:iCs/>
                <w:sz w:val="20"/>
                <w:szCs w:val="20"/>
              </w:rPr>
              <w:t>Support for CFS PUR is FFS.</w:t>
            </w:r>
          </w:p>
          <w:p w:rsidR="009413CE" w:rsidRDefault="00FB1C73">
            <w:pPr>
              <w:numPr>
                <w:ilvl w:val="0"/>
                <w:numId w:val="14"/>
              </w:numPr>
              <w:spacing w:afterLines="30" w:after="72" w:line="240" w:lineRule="auto"/>
              <w:rPr>
                <w:i/>
                <w:iCs/>
                <w:sz w:val="20"/>
                <w:szCs w:val="20"/>
              </w:rPr>
            </w:pPr>
            <w:r>
              <w:rPr>
                <w:i/>
                <w:iCs/>
                <w:sz w:val="20"/>
                <w:szCs w:val="20"/>
              </w:rPr>
              <w:t>Support for CBS PUR is FFS.</w:t>
            </w:r>
          </w:p>
          <w:p w:rsidR="009413CE" w:rsidRDefault="00FB1C73">
            <w:pPr>
              <w:spacing w:after="100" w:line="240" w:lineRule="auto"/>
              <w:rPr>
                <w:b/>
                <w:i/>
                <w:iCs/>
                <w:sz w:val="20"/>
                <w:szCs w:val="20"/>
                <w:highlight w:val="green"/>
              </w:rPr>
            </w:pPr>
            <w:r>
              <w:rPr>
                <w:b/>
                <w:i/>
                <w:iCs/>
                <w:sz w:val="20"/>
                <w:szCs w:val="20"/>
                <w:highlight w:val="green"/>
              </w:rPr>
              <w:t xml:space="preserve">Agreement </w:t>
            </w:r>
          </w:p>
          <w:p w:rsidR="009413CE" w:rsidRDefault="00FB1C73">
            <w:pPr>
              <w:spacing w:after="100" w:line="240" w:lineRule="auto"/>
              <w:rPr>
                <w:i/>
                <w:iCs/>
                <w:sz w:val="20"/>
                <w:szCs w:val="20"/>
              </w:rPr>
            </w:pPr>
            <w:r>
              <w:rPr>
                <w:i/>
                <w:iCs/>
                <w:sz w:val="20"/>
                <w:szCs w:val="20"/>
              </w:rPr>
              <w:t>For UL transmission in preconfigured resource, fallback mechanism to RACH/EDT procedures is supported.</w:t>
            </w:r>
          </w:p>
          <w:p w:rsidR="009413CE" w:rsidRDefault="00FB1C73">
            <w:pPr>
              <w:spacing w:after="100" w:line="240" w:lineRule="auto"/>
              <w:rPr>
                <w:b/>
                <w:i/>
                <w:iCs/>
                <w:sz w:val="20"/>
                <w:szCs w:val="20"/>
                <w:highlight w:val="green"/>
              </w:rPr>
            </w:pPr>
            <w:r>
              <w:rPr>
                <w:b/>
                <w:i/>
                <w:iCs/>
                <w:sz w:val="20"/>
                <w:szCs w:val="20"/>
                <w:highlight w:val="green"/>
              </w:rPr>
              <w:t>Agreement</w:t>
            </w:r>
          </w:p>
          <w:p w:rsidR="009413CE" w:rsidRDefault="00FB1C73">
            <w:pPr>
              <w:spacing w:after="100" w:line="240" w:lineRule="auto"/>
              <w:rPr>
                <w:i/>
                <w:iCs/>
                <w:sz w:val="20"/>
                <w:szCs w:val="20"/>
              </w:rPr>
            </w:pPr>
            <w:r>
              <w:rPr>
                <w:i/>
                <w:iCs/>
                <w:sz w:val="20"/>
                <w:szCs w:val="20"/>
              </w:rPr>
              <w:t>For transmission in preconfigured UL resources, an RRC idle UE may use the latest TA that passed the validation criteria</w:t>
            </w:r>
          </w:p>
          <w:p w:rsidR="009413CE" w:rsidRDefault="00FB1C73">
            <w:pPr>
              <w:spacing w:after="100" w:line="240" w:lineRule="auto"/>
              <w:rPr>
                <w:b/>
                <w:i/>
                <w:iCs/>
                <w:sz w:val="20"/>
                <w:szCs w:val="20"/>
                <w:highlight w:val="green"/>
              </w:rPr>
            </w:pPr>
            <w:r>
              <w:rPr>
                <w:b/>
                <w:i/>
                <w:iCs/>
                <w:sz w:val="20"/>
                <w:szCs w:val="20"/>
                <w:highlight w:val="green"/>
              </w:rPr>
              <w:t>Agreement</w:t>
            </w:r>
          </w:p>
          <w:p w:rsidR="009413CE" w:rsidRDefault="00FB1C73">
            <w:pPr>
              <w:rPr>
                <w:i/>
                <w:iCs/>
                <w:sz w:val="20"/>
                <w:szCs w:val="20"/>
              </w:rPr>
            </w:pPr>
            <w:r>
              <w:rPr>
                <w:i/>
                <w:iCs/>
                <w:sz w:val="20"/>
                <w:szCs w:val="20"/>
              </w:rPr>
              <w:t>Pre-configured UL resources for transmission of data are indicated by RRC signaling. At least UE-specific RRC signaling is supported.</w:t>
            </w:r>
          </w:p>
          <w:p w:rsidR="009413CE" w:rsidRDefault="00FB1C73">
            <w:pPr>
              <w:rPr>
                <w:rFonts w:eastAsia="MS Mincho" w:cs="Arial"/>
                <w:highlight w:val="green"/>
                <w:lang w:eastAsia="ja-JP"/>
              </w:rPr>
            </w:pPr>
            <w:r>
              <w:rPr>
                <w:rFonts w:eastAsia="MS Mincho" w:cs="Arial"/>
                <w:highlight w:val="green"/>
                <w:lang w:eastAsia="ja-JP"/>
              </w:rPr>
              <w:t>RAN</w:t>
            </w:r>
            <w:r>
              <w:rPr>
                <w:rFonts w:eastAsia="宋体" w:cs="Arial" w:hint="eastAsia"/>
                <w:highlight w:val="green"/>
              </w:rPr>
              <w:t>1</w:t>
            </w:r>
            <w:r>
              <w:rPr>
                <w:rFonts w:eastAsia="MS Mincho" w:cs="Arial"/>
                <w:highlight w:val="green"/>
                <w:lang w:eastAsia="ja-JP"/>
              </w:rPr>
              <w:t>#</w:t>
            </w:r>
            <w:r>
              <w:rPr>
                <w:rFonts w:eastAsia="宋体" w:cs="Arial" w:hint="eastAsia"/>
                <w:highlight w:val="green"/>
              </w:rPr>
              <w:t>95</w:t>
            </w:r>
            <w:r>
              <w:rPr>
                <w:rFonts w:eastAsia="MS Mincho" w:cs="Arial"/>
                <w:highlight w:val="green"/>
                <w:lang w:eastAsia="ja-JP"/>
              </w:rPr>
              <w:t xml:space="preserve"> agreements:</w:t>
            </w:r>
          </w:p>
          <w:p w:rsidR="009413CE" w:rsidRDefault="00FB1C73">
            <w:pPr>
              <w:spacing w:after="0" w:line="280" w:lineRule="exact"/>
              <w:rPr>
                <w:b/>
                <w:sz w:val="20"/>
                <w:szCs w:val="20"/>
              </w:rPr>
            </w:pPr>
            <w:r>
              <w:rPr>
                <w:b/>
                <w:sz w:val="20"/>
                <w:szCs w:val="20"/>
                <w:highlight w:val="green"/>
              </w:rPr>
              <w:t>Agreement</w:t>
            </w:r>
          </w:p>
          <w:p w:rsidR="009413CE" w:rsidRDefault="00FB1C73">
            <w:pPr>
              <w:spacing w:after="0" w:line="280" w:lineRule="exact"/>
              <w:rPr>
                <w:i/>
                <w:sz w:val="20"/>
                <w:szCs w:val="20"/>
              </w:rPr>
            </w:pPr>
            <w:r>
              <w:rPr>
                <w:i/>
                <w:sz w:val="20"/>
                <w:szCs w:val="20"/>
              </w:rPr>
              <w:t>For dedicated PUR in idle mode, the UE may skip UL transmissions.</w:t>
            </w:r>
          </w:p>
          <w:p w:rsidR="009413CE" w:rsidRDefault="00FB1C73">
            <w:pPr>
              <w:numPr>
                <w:ilvl w:val="0"/>
                <w:numId w:val="15"/>
              </w:numPr>
              <w:spacing w:after="0" w:line="280" w:lineRule="exact"/>
              <w:rPr>
                <w:i/>
                <w:sz w:val="20"/>
                <w:szCs w:val="20"/>
              </w:rPr>
            </w:pPr>
            <w:r>
              <w:rPr>
                <w:i/>
                <w:sz w:val="20"/>
                <w:szCs w:val="20"/>
              </w:rPr>
              <w:t>FFS: Resource release mechanism</w:t>
            </w:r>
          </w:p>
          <w:p w:rsidR="009413CE" w:rsidRDefault="00FB1C73">
            <w:pPr>
              <w:numPr>
                <w:ilvl w:val="0"/>
                <w:numId w:val="15"/>
              </w:numPr>
              <w:spacing w:after="0" w:line="280" w:lineRule="exact"/>
              <w:rPr>
                <w:i/>
                <w:sz w:val="20"/>
                <w:szCs w:val="20"/>
              </w:rPr>
            </w:pPr>
            <w:r>
              <w:rPr>
                <w:i/>
                <w:sz w:val="20"/>
                <w:szCs w:val="20"/>
              </w:rPr>
              <w:t>FFS: Whether or not to support mechanism to disable skipping by eNB</w:t>
            </w:r>
          </w:p>
          <w:p w:rsidR="009413CE" w:rsidRDefault="009413CE">
            <w:pPr>
              <w:spacing w:after="0" w:line="280" w:lineRule="exact"/>
              <w:rPr>
                <w:sz w:val="20"/>
                <w:szCs w:val="20"/>
              </w:rPr>
            </w:pPr>
          </w:p>
          <w:p w:rsidR="009413CE" w:rsidRDefault="00FB1C73">
            <w:pPr>
              <w:pStyle w:val="PropObs"/>
              <w:numPr>
                <w:ilvl w:val="0"/>
                <w:numId w:val="0"/>
              </w:numPr>
              <w:spacing w:after="0" w:line="280" w:lineRule="exact"/>
              <w:rPr>
                <w:rFonts w:ascii="Times New Roman" w:hAnsi="Times New Roman"/>
                <w:sz w:val="20"/>
              </w:rPr>
            </w:pPr>
            <w:r>
              <w:rPr>
                <w:rFonts w:ascii="Times New Roman" w:hAnsi="Times New Roman"/>
                <w:sz w:val="20"/>
                <w:highlight w:val="green"/>
              </w:rPr>
              <w:t>Agreement</w:t>
            </w:r>
          </w:p>
          <w:p w:rsidR="009413CE" w:rsidRDefault="00FB1C73">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 xml:space="preserve">If multi-TB grant is not enabled, a dedicated PUR allocation is associated to only a single TB and single HARQ process </w:t>
            </w:r>
          </w:p>
          <w:p w:rsidR="009413CE" w:rsidRDefault="00FB1C73">
            <w:pPr>
              <w:numPr>
                <w:ilvl w:val="0"/>
                <w:numId w:val="16"/>
              </w:numPr>
              <w:spacing w:after="0" w:line="280" w:lineRule="exact"/>
              <w:rPr>
                <w:i/>
                <w:sz w:val="20"/>
                <w:szCs w:val="20"/>
              </w:rPr>
            </w:pPr>
            <w:r>
              <w:rPr>
                <w:i/>
                <w:sz w:val="20"/>
                <w:szCs w:val="20"/>
              </w:rPr>
              <w:t>FFS: if multi-TB grant is enabled/supported</w:t>
            </w:r>
          </w:p>
          <w:p w:rsidR="009413CE" w:rsidRDefault="009413CE">
            <w:pPr>
              <w:spacing w:after="0" w:line="280" w:lineRule="exact"/>
              <w:rPr>
                <w:sz w:val="20"/>
                <w:szCs w:val="20"/>
              </w:rPr>
            </w:pPr>
          </w:p>
          <w:p w:rsidR="009413CE" w:rsidRDefault="00FB1C73">
            <w:pPr>
              <w:pStyle w:val="PropObs"/>
              <w:numPr>
                <w:ilvl w:val="0"/>
                <w:numId w:val="0"/>
              </w:numPr>
              <w:spacing w:after="0" w:line="280" w:lineRule="exact"/>
              <w:ind w:left="1134" w:hanging="1134"/>
              <w:rPr>
                <w:rFonts w:ascii="Times New Roman" w:hAnsi="Times New Roman"/>
                <w:sz w:val="20"/>
                <w:highlight w:val="green"/>
              </w:rPr>
            </w:pPr>
            <w:r>
              <w:rPr>
                <w:rFonts w:ascii="Times New Roman" w:hAnsi="Times New Roman"/>
                <w:sz w:val="20"/>
                <w:highlight w:val="green"/>
              </w:rPr>
              <w:t xml:space="preserve">Agreement </w:t>
            </w:r>
          </w:p>
          <w:p w:rsidR="009413CE" w:rsidRDefault="00FB1C73">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In idle mode, at least the following TA validation attributes are supported:</w:t>
            </w:r>
          </w:p>
          <w:p w:rsidR="009413CE" w:rsidRDefault="00FB1C73">
            <w:pPr>
              <w:numPr>
                <w:ilvl w:val="0"/>
                <w:numId w:val="16"/>
              </w:numPr>
              <w:spacing w:after="0" w:line="280" w:lineRule="exact"/>
              <w:rPr>
                <w:i/>
                <w:sz w:val="20"/>
                <w:szCs w:val="20"/>
              </w:rPr>
            </w:pPr>
            <w:r>
              <w:rPr>
                <w:i/>
                <w:sz w:val="20"/>
                <w:szCs w:val="20"/>
              </w:rPr>
              <w:t>Serving cell changes (serving cell refers the cell that the UE is camping on)</w:t>
            </w:r>
          </w:p>
          <w:p w:rsidR="009413CE" w:rsidRDefault="00FB1C73">
            <w:pPr>
              <w:numPr>
                <w:ilvl w:val="0"/>
                <w:numId w:val="16"/>
              </w:numPr>
              <w:spacing w:after="0" w:line="280" w:lineRule="exact"/>
              <w:rPr>
                <w:i/>
                <w:sz w:val="20"/>
                <w:szCs w:val="20"/>
              </w:rPr>
            </w:pPr>
            <w:r>
              <w:rPr>
                <w:i/>
                <w:sz w:val="20"/>
                <w:szCs w:val="20"/>
              </w:rPr>
              <w:t xml:space="preserve">Time Alignment Timer for idle mode </w:t>
            </w:r>
          </w:p>
          <w:p w:rsidR="009413CE" w:rsidRDefault="00FB1C73">
            <w:pPr>
              <w:numPr>
                <w:ilvl w:val="0"/>
                <w:numId w:val="16"/>
              </w:numPr>
              <w:spacing w:after="0" w:line="280" w:lineRule="exact"/>
              <w:rPr>
                <w:i/>
                <w:sz w:val="20"/>
                <w:szCs w:val="20"/>
              </w:rPr>
            </w:pPr>
            <w:r>
              <w:rPr>
                <w:i/>
                <w:sz w:val="20"/>
                <w:szCs w:val="20"/>
              </w:rPr>
              <w:t>Serving cell RSRP changes (serving cell refers the cell that the UE is camping on)</w:t>
            </w:r>
          </w:p>
          <w:p w:rsidR="009413CE" w:rsidRDefault="00FB1C73">
            <w:pPr>
              <w:numPr>
                <w:ilvl w:val="1"/>
                <w:numId w:val="16"/>
              </w:numPr>
              <w:spacing w:after="0" w:line="280" w:lineRule="exact"/>
              <w:rPr>
                <w:i/>
                <w:sz w:val="20"/>
                <w:szCs w:val="20"/>
              </w:rPr>
            </w:pPr>
            <w:r>
              <w:rPr>
                <w:i/>
                <w:sz w:val="20"/>
                <w:szCs w:val="20"/>
              </w:rPr>
              <w:t>Based on RSRP measurement definition in existing Rel-15 TS36.214</w:t>
            </w:r>
          </w:p>
          <w:p w:rsidR="009413CE" w:rsidRDefault="00FB1C73">
            <w:pPr>
              <w:spacing w:after="0" w:line="280" w:lineRule="exact"/>
              <w:rPr>
                <w:i/>
                <w:sz w:val="20"/>
                <w:szCs w:val="20"/>
              </w:rPr>
            </w:pPr>
            <w:r>
              <w:rPr>
                <w:i/>
                <w:sz w:val="20"/>
                <w:szCs w:val="20"/>
              </w:rPr>
              <w:t xml:space="preserve">Include in LS to RAN2, RAN4 to consider in their work. </w:t>
            </w:r>
          </w:p>
          <w:p w:rsidR="009413CE" w:rsidRDefault="009413CE">
            <w:pPr>
              <w:spacing w:after="0" w:line="280" w:lineRule="exact"/>
              <w:rPr>
                <w:sz w:val="20"/>
                <w:szCs w:val="20"/>
              </w:rPr>
            </w:pPr>
          </w:p>
          <w:p w:rsidR="009413CE" w:rsidRDefault="00FB1C73">
            <w:pPr>
              <w:pStyle w:val="PropObs"/>
              <w:numPr>
                <w:ilvl w:val="0"/>
                <w:numId w:val="0"/>
              </w:numPr>
              <w:spacing w:after="0" w:line="280" w:lineRule="exact"/>
              <w:ind w:left="1134" w:hanging="1134"/>
              <w:rPr>
                <w:rFonts w:ascii="Times New Roman" w:eastAsia="Times New Roman" w:hAnsi="Times New Roman"/>
                <w:sz w:val="20"/>
                <w:highlight w:val="green"/>
                <w:lang w:eastAsia="en-US"/>
              </w:rPr>
            </w:pPr>
            <w:r>
              <w:rPr>
                <w:rFonts w:ascii="Times New Roman" w:eastAsia="Times New Roman" w:hAnsi="Times New Roman"/>
                <w:sz w:val="20"/>
                <w:highlight w:val="green"/>
                <w:lang w:eastAsia="en-US"/>
              </w:rPr>
              <w:t>Agreement</w:t>
            </w:r>
          </w:p>
          <w:p w:rsidR="009413CE" w:rsidRDefault="00FB1C73">
            <w:pPr>
              <w:pStyle w:val="PropObs"/>
              <w:numPr>
                <w:ilvl w:val="0"/>
                <w:numId w:val="0"/>
              </w:numPr>
              <w:spacing w:after="0" w:line="280" w:lineRule="exact"/>
              <w:rPr>
                <w:rFonts w:ascii="Times New Roman" w:eastAsia="Times New Roman" w:hAnsi="Times New Roman"/>
                <w:b w:val="0"/>
                <w:i/>
                <w:sz w:val="20"/>
                <w:lang w:eastAsia="en-US"/>
              </w:rPr>
            </w:pPr>
            <w:r>
              <w:rPr>
                <w:rFonts w:ascii="Times New Roman" w:eastAsia="Times New Roman" w:hAnsi="Times New Roman"/>
                <w:b w:val="0"/>
                <w:i/>
                <w:sz w:val="20"/>
                <w:lang w:eastAsia="en-US"/>
              </w:rPr>
              <w:t>The UE can be configured to use at least these TA validation attributes:</w:t>
            </w:r>
          </w:p>
          <w:p w:rsidR="009413CE" w:rsidRDefault="00FB1C73">
            <w:pPr>
              <w:numPr>
                <w:ilvl w:val="0"/>
                <w:numId w:val="16"/>
              </w:numPr>
              <w:spacing w:after="0" w:line="280" w:lineRule="exact"/>
              <w:rPr>
                <w:i/>
                <w:sz w:val="20"/>
                <w:szCs w:val="20"/>
              </w:rPr>
            </w:pPr>
            <w:r>
              <w:rPr>
                <w:i/>
                <w:sz w:val="20"/>
                <w:szCs w:val="20"/>
              </w:rPr>
              <w:t xml:space="preserve">Time Alignment Timer for idle mode </w:t>
            </w:r>
          </w:p>
          <w:p w:rsidR="009413CE" w:rsidRDefault="00FB1C73">
            <w:pPr>
              <w:numPr>
                <w:ilvl w:val="0"/>
                <w:numId w:val="16"/>
              </w:numPr>
              <w:spacing w:after="0" w:line="280" w:lineRule="exact"/>
              <w:rPr>
                <w:i/>
                <w:sz w:val="20"/>
                <w:szCs w:val="20"/>
              </w:rPr>
            </w:pPr>
            <w:r>
              <w:rPr>
                <w:i/>
                <w:sz w:val="20"/>
                <w:szCs w:val="20"/>
              </w:rPr>
              <w:t xml:space="preserve">Serving cell RSRP changes </w:t>
            </w:r>
          </w:p>
          <w:p w:rsidR="009413CE" w:rsidRDefault="00FB1C73">
            <w:pPr>
              <w:numPr>
                <w:ilvl w:val="0"/>
                <w:numId w:val="16"/>
              </w:numPr>
              <w:spacing w:after="0" w:line="280" w:lineRule="exact"/>
              <w:rPr>
                <w:i/>
                <w:sz w:val="20"/>
                <w:szCs w:val="20"/>
              </w:rPr>
            </w:pPr>
            <w:r>
              <w:rPr>
                <w:i/>
                <w:sz w:val="20"/>
                <w:szCs w:val="20"/>
              </w:rPr>
              <w:t>Note: the configuration shall support disabling of the TA validation attributes</w:t>
            </w:r>
          </w:p>
          <w:p w:rsidR="009413CE" w:rsidRDefault="00FB1C73">
            <w:pPr>
              <w:spacing w:after="0" w:line="280" w:lineRule="exact"/>
              <w:rPr>
                <w:i/>
                <w:sz w:val="20"/>
                <w:szCs w:val="20"/>
              </w:rPr>
            </w:pPr>
            <w:r>
              <w:rPr>
                <w:i/>
                <w:sz w:val="20"/>
                <w:szCs w:val="20"/>
              </w:rPr>
              <w:lastRenderedPageBreak/>
              <w:t>Include in LS to RAN2, RAN4</w:t>
            </w:r>
          </w:p>
          <w:p w:rsidR="009413CE" w:rsidRDefault="00FB1C73">
            <w:pPr>
              <w:spacing w:after="0" w:line="280" w:lineRule="exact"/>
              <w:rPr>
                <w:b/>
                <w:i/>
                <w:sz w:val="20"/>
                <w:szCs w:val="20"/>
              </w:rPr>
            </w:pPr>
            <w:r>
              <w:rPr>
                <w:b/>
                <w:i/>
                <w:sz w:val="20"/>
                <w:szCs w:val="20"/>
              </w:rPr>
              <w:t>For further study:</w:t>
            </w:r>
          </w:p>
          <w:p w:rsidR="009413CE" w:rsidRDefault="00FB1C73">
            <w:pPr>
              <w:spacing w:after="0" w:line="280" w:lineRule="exact"/>
              <w:rPr>
                <w:i/>
                <w:sz w:val="20"/>
                <w:szCs w:val="20"/>
              </w:rPr>
            </w:pPr>
            <w:r>
              <w:rPr>
                <w:i/>
                <w:sz w:val="20"/>
                <w:szCs w:val="20"/>
              </w:rPr>
              <w:t>TA validation attributes:</w:t>
            </w:r>
          </w:p>
          <w:p w:rsidR="009413CE" w:rsidRDefault="00FB1C73">
            <w:pPr>
              <w:numPr>
                <w:ilvl w:val="0"/>
                <w:numId w:val="16"/>
              </w:numPr>
              <w:spacing w:after="0" w:line="280" w:lineRule="exact"/>
              <w:rPr>
                <w:i/>
                <w:sz w:val="20"/>
                <w:szCs w:val="20"/>
              </w:rPr>
            </w:pPr>
            <w:r>
              <w:rPr>
                <w:i/>
                <w:sz w:val="20"/>
                <w:szCs w:val="20"/>
              </w:rPr>
              <w:t>Subscription based UE differentiation (or Stationary indication in held in subscription)</w:t>
            </w:r>
          </w:p>
          <w:p w:rsidR="009413CE" w:rsidRDefault="00FB1C73">
            <w:pPr>
              <w:numPr>
                <w:ilvl w:val="0"/>
                <w:numId w:val="16"/>
              </w:numPr>
              <w:spacing w:after="0" w:line="280" w:lineRule="exact"/>
              <w:rPr>
                <w:i/>
                <w:sz w:val="20"/>
                <w:szCs w:val="20"/>
              </w:rPr>
            </w:pPr>
            <w:r>
              <w:rPr>
                <w:i/>
                <w:sz w:val="20"/>
                <w:szCs w:val="20"/>
              </w:rPr>
              <w:t>Cell specific indication where TA is valid within that cell</w:t>
            </w:r>
          </w:p>
          <w:p w:rsidR="009413CE" w:rsidRDefault="009413CE">
            <w:pPr>
              <w:spacing w:after="0" w:line="280" w:lineRule="exact"/>
              <w:ind w:left="720"/>
              <w:rPr>
                <w:sz w:val="20"/>
                <w:szCs w:val="20"/>
              </w:rPr>
            </w:pPr>
          </w:p>
          <w:p w:rsidR="009413CE" w:rsidRDefault="00FB1C73">
            <w:pPr>
              <w:spacing w:after="0" w:line="280" w:lineRule="exact"/>
              <w:rPr>
                <w:rFonts w:eastAsia="Malgun Gothic"/>
                <w:b/>
                <w:sz w:val="20"/>
                <w:szCs w:val="20"/>
                <w:highlight w:val="green"/>
              </w:rPr>
            </w:pPr>
            <w:r>
              <w:rPr>
                <w:rFonts w:eastAsia="Malgun Gothic"/>
                <w:b/>
                <w:sz w:val="20"/>
                <w:szCs w:val="20"/>
                <w:highlight w:val="green"/>
              </w:rPr>
              <w:t>Agreement</w:t>
            </w:r>
          </w:p>
          <w:p w:rsidR="009413CE" w:rsidRDefault="00FB1C73">
            <w:pPr>
              <w:spacing w:after="0" w:line="280" w:lineRule="exact"/>
              <w:rPr>
                <w:i/>
                <w:sz w:val="20"/>
                <w:szCs w:val="20"/>
                <w:lang w:eastAsia="en-GB"/>
              </w:rPr>
            </w:pPr>
            <w:r>
              <w:rPr>
                <w:i/>
                <w:sz w:val="20"/>
                <w:szCs w:val="20"/>
              </w:rPr>
              <w:t>Include in LS to RAN2, RAN4</w:t>
            </w:r>
            <w:r>
              <w:rPr>
                <w:i/>
                <w:sz w:val="20"/>
                <w:szCs w:val="20"/>
                <w:lang w:eastAsia="en-GB"/>
              </w:rPr>
              <w:t>:</w:t>
            </w:r>
          </w:p>
          <w:p w:rsidR="009413CE" w:rsidRDefault="00FB1C73">
            <w:pPr>
              <w:spacing w:after="0" w:line="280" w:lineRule="exact"/>
              <w:rPr>
                <w:rFonts w:eastAsia="Malgun Gothic"/>
                <w:i/>
                <w:sz w:val="20"/>
                <w:szCs w:val="20"/>
              </w:rPr>
            </w:pPr>
            <w:r>
              <w:rPr>
                <w:rFonts w:eastAsia="Malgun Gothic"/>
                <w:i/>
                <w:sz w:val="20"/>
                <w:szCs w:val="20"/>
              </w:rPr>
              <w:t xml:space="preserve">RAN1 assumes that a UE transitioning from EDT/connected to idle mode can use the valid TA that was used while in EDT/connected mode. </w:t>
            </w:r>
          </w:p>
          <w:p w:rsidR="009413CE" w:rsidRDefault="009413CE">
            <w:pPr>
              <w:spacing w:after="0" w:line="280" w:lineRule="exact"/>
              <w:rPr>
                <w:rFonts w:eastAsia="Malgun Gothic"/>
                <w:sz w:val="20"/>
                <w:szCs w:val="20"/>
              </w:rPr>
            </w:pPr>
          </w:p>
          <w:p w:rsidR="009413CE" w:rsidRDefault="00FB1C73">
            <w:pPr>
              <w:spacing w:after="0" w:line="280" w:lineRule="exact"/>
              <w:rPr>
                <w:b/>
                <w:sz w:val="20"/>
                <w:szCs w:val="20"/>
                <w:highlight w:val="green"/>
              </w:rPr>
            </w:pPr>
            <w:r>
              <w:rPr>
                <w:b/>
                <w:sz w:val="20"/>
                <w:szCs w:val="20"/>
                <w:highlight w:val="green"/>
              </w:rPr>
              <w:t>Agreement</w:t>
            </w:r>
          </w:p>
          <w:p w:rsidR="009413CE" w:rsidRDefault="00FB1C73">
            <w:pPr>
              <w:spacing w:after="0" w:line="280" w:lineRule="exact"/>
              <w:rPr>
                <w:i/>
                <w:kern w:val="2"/>
                <w:sz w:val="20"/>
                <w:szCs w:val="20"/>
              </w:rPr>
            </w:pPr>
            <w:r>
              <w:rPr>
                <w:i/>
                <w:kern w:val="2"/>
                <w:sz w:val="20"/>
                <w:szCs w:val="20"/>
              </w:rPr>
              <w:t>For dedicated PUR in idle mode, UL grant for HARQ retransmission is transmitted in MPDCCH search space</w:t>
            </w:r>
          </w:p>
          <w:p w:rsidR="009413CE" w:rsidRDefault="00FB1C73">
            <w:pPr>
              <w:numPr>
                <w:ilvl w:val="0"/>
                <w:numId w:val="15"/>
              </w:numPr>
              <w:spacing w:after="0" w:line="280" w:lineRule="exact"/>
              <w:rPr>
                <w:i/>
                <w:kern w:val="2"/>
                <w:sz w:val="20"/>
                <w:szCs w:val="20"/>
              </w:rPr>
            </w:pPr>
            <w:r>
              <w:rPr>
                <w:i/>
                <w:kern w:val="2"/>
                <w:sz w:val="20"/>
                <w:szCs w:val="20"/>
              </w:rPr>
              <w:t>FFS: Details on the search space (for example USS, CSS)</w:t>
            </w:r>
          </w:p>
          <w:p w:rsidR="009413CE" w:rsidRDefault="009413CE">
            <w:pPr>
              <w:spacing w:after="0" w:line="280" w:lineRule="exact"/>
              <w:ind w:left="720"/>
              <w:rPr>
                <w:kern w:val="2"/>
                <w:sz w:val="20"/>
                <w:szCs w:val="20"/>
              </w:rPr>
            </w:pPr>
          </w:p>
          <w:p w:rsidR="009413CE" w:rsidRDefault="00FB1C73">
            <w:pPr>
              <w:pStyle w:val="PropObs"/>
              <w:numPr>
                <w:ilvl w:val="0"/>
                <w:numId w:val="0"/>
              </w:numPr>
              <w:spacing w:after="0" w:line="280" w:lineRule="exact"/>
              <w:rPr>
                <w:rFonts w:ascii="Times New Roman" w:hAnsi="Times New Roman"/>
                <w:sz w:val="20"/>
                <w:highlight w:val="green"/>
              </w:rPr>
            </w:pPr>
            <w:r>
              <w:rPr>
                <w:rFonts w:ascii="Times New Roman" w:hAnsi="Times New Roman"/>
                <w:sz w:val="20"/>
                <w:highlight w:val="green"/>
              </w:rPr>
              <w:t>Agreement</w:t>
            </w:r>
          </w:p>
          <w:p w:rsidR="009413CE" w:rsidRDefault="00FB1C73">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 xml:space="preserve">For dedicated PUR in idle mode, upon successful decoding by eNB of a PUR transmission, the UE can expect an explicit ACK </w:t>
            </w:r>
          </w:p>
          <w:p w:rsidR="009413CE" w:rsidRDefault="00FB1C73">
            <w:pPr>
              <w:spacing w:after="0" w:line="280" w:lineRule="exact"/>
              <w:rPr>
                <w:i/>
                <w:sz w:val="20"/>
                <w:szCs w:val="20"/>
              </w:rPr>
            </w:pPr>
            <w:r>
              <w:rPr>
                <w:i/>
                <w:sz w:val="20"/>
                <w:szCs w:val="20"/>
                <w:lang w:eastAsia="sv-SE"/>
              </w:rPr>
              <w:t>FFS: if ACK is sent on MPDCCH (layer 1) and/or PDSCH (layer 2/3)</w:t>
            </w:r>
          </w:p>
          <w:p w:rsidR="009413CE" w:rsidRDefault="00FB1C73">
            <w:pPr>
              <w:spacing w:after="0" w:line="280" w:lineRule="exact"/>
              <w:rPr>
                <w:i/>
                <w:sz w:val="20"/>
                <w:szCs w:val="20"/>
              </w:rPr>
            </w:pPr>
            <w:r>
              <w:rPr>
                <w:i/>
                <w:sz w:val="20"/>
                <w:szCs w:val="20"/>
              </w:rPr>
              <w:t>Include in LS to RAN2, RAN4.</w:t>
            </w:r>
          </w:p>
          <w:p w:rsidR="009413CE" w:rsidRDefault="009413CE">
            <w:pPr>
              <w:spacing w:after="0" w:line="280" w:lineRule="exact"/>
              <w:rPr>
                <w:sz w:val="20"/>
                <w:szCs w:val="20"/>
              </w:rPr>
            </w:pPr>
          </w:p>
          <w:p w:rsidR="009413CE" w:rsidRDefault="00FB1C73">
            <w:pPr>
              <w:pStyle w:val="PropObs"/>
              <w:numPr>
                <w:ilvl w:val="0"/>
                <w:numId w:val="0"/>
              </w:numPr>
              <w:spacing w:after="0" w:line="280" w:lineRule="exact"/>
              <w:ind w:left="1134" w:hanging="1134"/>
              <w:rPr>
                <w:rFonts w:ascii="Times New Roman" w:hAnsi="Times New Roman"/>
                <w:sz w:val="20"/>
                <w:highlight w:val="green"/>
              </w:rPr>
            </w:pPr>
            <w:r>
              <w:rPr>
                <w:rFonts w:ascii="Times New Roman" w:hAnsi="Times New Roman"/>
                <w:sz w:val="20"/>
                <w:highlight w:val="green"/>
              </w:rPr>
              <w:t>Agreement</w:t>
            </w:r>
          </w:p>
          <w:p w:rsidR="009413CE" w:rsidRDefault="00FB1C73">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For dedicated PUR in idle mode, upon unsuccessful decoding by eNB of a PUR transmission, the UE can expect</w:t>
            </w:r>
          </w:p>
          <w:p w:rsidR="009413CE" w:rsidRDefault="00FB1C73">
            <w:pPr>
              <w:numPr>
                <w:ilvl w:val="0"/>
                <w:numId w:val="15"/>
              </w:numPr>
              <w:spacing w:after="0" w:line="280" w:lineRule="exact"/>
              <w:rPr>
                <w:i/>
                <w:kern w:val="2"/>
                <w:sz w:val="20"/>
                <w:szCs w:val="20"/>
              </w:rPr>
            </w:pPr>
            <w:r>
              <w:rPr>
                <w:i/>
                <w:kern w:val="2"/>
                <w:sz w:val="20"/>
                <w:szCs w:val="20"/>
              </w:rPr>
              <w:t xml:space="preserve">an UL GRANT for retransmission on the MPDCCH, or  </w:t>
            </w:r>
          </w:p>
          <w:p w:rsidR="009413CE" w:rsidRDefault="00FB1C73">
            <w:pPr>
              <w:numPr>
                <w:ilvl w:val="0"/>
                <w:numId w:val="15"/>
              </w:numPr>
              <w:spacing w:after="0" w:line="280" w:lineRule="exact"/>
              <w:rPr>
                <w:i/>
                <w:kern w:val="2"/>
                <w:sz w:val="20"/>
                <w:szCs w:val="20"/>
              </w:rPr>
            </w:pPr>
            <w:r>
              <w:rPr>
                <w:i/>
                <w:kern w:val="2"/>
                <w:sz w:val="20"/>
                <w:szCs w:val="20"/>
              </w:rPr>
              <w:t>FFS: a NACK, or</w:t>
            </w:r>
          </w:p>
          <w:p w:rsidR="009413CE" w:rsidRDefault="00FB1C73">
            <w:pPr>
              <w:numPr>
                <w:ilvl w:val="0"/>
                <w:numId w:val="15"/>
              </w:numPr>
              <w:spacing w:after="0" w:line="280" w:lineRule="exact"/>
              <w:rPr>
                <w:i/>
                <w:kern w:val="2"/>
                <w:sz w:val="20"/>
                <w:szCs w:val="20"/>
              </w:rPr>
            </w:pPr>
            <w:r>
              <w:rPr>
                <w:i/>
                <w:kern w:val="2"/>
                <w:sz w:val="20"/>
                <w:szCs w:val="20"/>
              </w:rPr>
              <w:t xml:space="preserve">FFS: no explicit ACK </w:t>
            </w:r>
          </w:p>
          <w:p w:rsidR="009413CE" w:rsidRDefault="00FB1C73">
            <w:pPr>
              <w:spacing w:after="0" w:line="280" w:lineRule="exact"/>
              <w:rPr>
                <w:i/>
                <w:sz w:val="20"/>
                <w:szCs w:val="20"/>
              </w:rPr>
            </w:pPr>
            <w:r>
              <w:rPr>
                <w:i/>
                <w:sz w:val="20"/>
                <w:szCs w:val="20"/>
              </w:rPr>
              <w:t>Include in LS to RAN2, RAN4.</w:t>
            </w:r>
          </w:p>
          <w:p w:rsidR="009413CE" w:rsidRDefault="009413CE">
            <w:pPr>
              <w:spacing w:after="0" w:line="280" w:lineRule="exact"/>
              <w:rPr>
                <w:sz w:val="20"/>
                <w:szCs w:val="20"/>
              </w:rPr>
            </w:pPr>
          </w:p>
          <w:p w:rsidR="009413CE" w:rsidRDefault="00FB1C73">
            <w:pPr>
              <w:pStyle w:val="PropObs"/>
              <w:numPr>
                <w:ilvl w:val="0"/>
                <w:numId w:val="0"/>
              </w:numPr>
              <w:spacing w:after="0" w:line="280" w:lineRule="exact"/>
              <w:ind w:left="1134" w:hanging="1134"/>
              <w:rPr>
                <w:rFonts w:ascii="Times New Roman" w:hAnsi="Times New Roman"/>
                <w:sz w:val="20"/>
                <w:highlight w:val="green"/>
              </w:rPr>
            </w:pPr>
            <w:r>
              <w:rPr>
                <w:rFonts w:ascii="Times New Roman" w:hAnsi="Times New Roman"/>
                <w:sz w:val="20"/>
                <w:highlight w:val="green"/>
              </w:rPr>
              <w:t xml:space="preserve">Agreement </w:t>
            </w:r>
          </w:p>
          <w:p w:rsidR="009413CE" w:rsidRDefault="00FB1C73">
            <w:pPr>
              <w:rPr>
                <w:i/>
                <w:sz w:val="20"/>
                <w:szCs w:val="20"/>
                <w:highlight w:val="green"/>
              </w:rPr>
            </w:pPr>
            <w:r>
              <w:rPr>
                <w:i/>
                <w:sz w:val="20"/>
                <w:szCs w:val="20"/>
              </w:rPr>
              <w:t xml:space="preserve">Send LS to RAN2, RAN4 to consider in their work. All the agreements with ‘include in LS to RAN2, RAN4’ for NB-IoT and eMTC should be captured in this LS. </w:t>
            </w:r>
            <w:r>
              <w:rPr>
                <w:i/>
                <w:sz w:val="20"/>
                <w:szCs w:val="20"/>
                <w:highlight w:val="green"/>
              </w:rPr>
              <w:t xml:space="preserve">The LS is endorsed in </w:t>
            </w:r>
            <w:hyperlink r:id="rId9" w:history="1">
              <w:r>
                <w:rPr>
                  <w:rStyle w:val="af3"/>
                  <w:i/>
                  <w:color w:val="auto"/>
                  <w:sz w:val="20"/>
                  <w:szCs w:val="20"/>
                  <w:highlight w:val="green"/>
                </w:rPr>
                <w:t>R1-1813778</w:t>
              </w:r>
            </w:hyperlink>
          </w:p>
          <w:p w:rsidR="009413CE" w:rsidRDefault="00FB1C73">
            <w:pPr>
              <w:pStyle w:val="af6"/>
              <w:spacing w:after="180"/>
              <w:ind w:firstLineChars="0" w:firstLine="0"/>
              <w:contextualSpacing/>
              <w:rPr>
                <w:szCs w:val="20"/>
              </w:rPr>
            </w:pPr>
            <w:r>
              <w:rPr>
                <w:rFonts w:eastAsia="MS Mincho" w:cs="Arial"/>
                <w:highlight w:val="green"/>
                <w:lang w:eastAsia="ja-JP"/>
              </w:rPr>
              <w:t>RAN</w:t>
            </w:r>
            <w:r>
              <w:rPr>
                <w:rFonts w:eastAsia="宋体" w:cs="Arial" w:hint="eastAsia"/>
                <w:highlight w:val="green"/>
              </w:rPr>
              <w:t>1</w:t>
            </w:r>
            <w:r>
              <w:rPr>
                <w:rFonts w:eastAsia="MS Mincho" w:cs="Arial"/>
                <w:highlight w:val="green"/>
                <w:lang w:eastAsia="ja-JP"/>
              </w:rPr>
              <w:t>#</w:t>
            </w:r>
            <w:r>
              <w:rPr>
                <w:rFonts w:eastAsia="宋体" w:cs="Arial" w:hint="eastAsia"/>
                <w:highlight w:val="green"/>
              </w:rPr>
              <w:t>96</w:t>
            </w:r>
            <w:r>
              <w:rPr>
                <w:rFonts w:eastAsia="MS Mincho" w:cs="Arial"/>
                <w:highlight w:val="green"/>
                <w:lang w:eastAsia="ja-JP"/>
              </w:rPr>
              <w:t xml:space="preserve"> agreements:</w:t>
            </w:r>
          </w:p>
          <w:p w:rsidR="009413CE" w:rsidRDefault="00FB1C73">
            <w:pPr>
              <w:rPr>
                <w:rFonts w:eastAsia="Times New Roman"/>
                <w:sz w:val="20"/>
                <w:highlight w:val="green"/>
                <w:lang w:eastAsia="en-US"/>
              </w:rPr>
            </w:pPr>
            <w:r>
              <w:rPr>
                <w:rFonts w:eastAsia="Times New Roman"/>
                <w:sz w:val="20"/>
                <w:highlight w:val="green"/>
                <w:lang w:eastAsia="en-US"/>
              </w:rPr>
              <w:t>Agreement</w:t>
            </w:r>
          </w:p>
          <w:p w:rsidR="009413CE" w:rsidRDefault="00FB1C73">
            <w:pPr>
              <w:rPr>
                <w:bCs/>
                <w:iCs/>
                <w:sz w:val="20"/>
              </w:rPr>
            </w:pPr>
            <w:r>
              <w:rPr>
                <w:bCs/>
                <w:i/>
                <w:sz w:val="20"/>
              </w:rPr>
              <w:t>When the UE is configured to use several TA validation criteria, the TA is valid only when all the configured TA validation criteria are satisfied.</w:t>
            </w:r>
          </w:p>
          <w:p w:rsidR="009413CE" w:rsidRDefault="00FB1C73">
            <w:pPr>
              <w:pStyle w:val="PropObs"/>
              <w:numPr>
                <w:ilvl w:val="0"/>
                <w:numId w:val="0"/>
              </w:numPr>
              <w:spacing w:after="0" w:line="280" w:lineRule="exact"/>
              <w:rPr>
                <w:rFonts w:ascii="Times New Roman" w:hAnsi="Times New Roman"/>
                <w:b w:val="0"/>
                <w:bCs/>
                <w:iCs/>
                <w:sz w:val="20"/>
                <w:lang w:eastAsia="en-GB"/>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For dedicated PUR in idle mode, the PUR search space configuration shall be included in the PUR configuration.</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PUR search space is the search space where UE monitors for NPDCCH</w:t>
            </w:r>
          </w:p>
          <w:p w:rsidR="009413CE" w:rsidRDefault="00FB1C73">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FFS: Whether PUR search space is common or UE specific</w:t>
            </w:r>
          </w:p>
          <w:p w:rsidR="009413CE" w:rsidRDefault="00FB1C73">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In idle mode, the TA validation configuration can include “PUR Time Alignment Timer”</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Where the UE considers the TA as invalid if the (current time – time at last TA update) &gt; the PUR Time Alignment Timer</w:t>
            </w:r>
          </w:p>
          <w:p w:rsidR="009413CE" w:rsidRDefault="00FB1C73">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lastRenderedPageBreak/>
              <w:t>Details on how to specify the “PUR Time Alignment Timer” is up to RAN2</w:t>
            </w:r>
            <w:r>
              <w:rPr>
                <w:rFonts w:ascii="Times New Roman" w:hAnsi="Times New Roman"/>
                <w:b w:val="0"/>
                <w:bCs/>
                <w:iCs/>
                <w:sz w:val="20"/>
                <w:lang w:eastAsia="zh-CN"/>
              </w:rPr>
              <w:t xml:space="preserve">  </w:t>
            </w:r>
          </w:p>
          <w:p w:rsidR="009413CE" w:rsidRDefault="00FB1C73">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In idle mode, when the UE validates TA, the UE considers the TA for the previous serving cell as invalid if the serving cell changes</w:t>
            </w:r>
          </w:p>
          <w:p w:rsidR="009413CE" w:rsidRDefault="00FB1C73">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Above applies for the case where the UE is configured to use the serving cell change attribute</w:t>
            </w:r>
          </w:p>
          <w:p w:rsidR="009413CE" w:rsidRDefault="00FB1C73">
            <w:pPr>
              <w:pStyle w:val="PropObs"/>
              <w:numPr>
                <w:ilvl w:val="0"/>
                <w:numId w:val="0"/>
              </w:numPr>
              <w:spacing w:after="0" w:line="280" w:lineRule="exact"/>
              <w:rPr>
                <w:b w:val="0"/>
                <w:bCs/>
                <w:lang w:eastAsia="zh-CN"/>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For dedicated PUR in idle mode, the dedicated PUR ACK is at least sent on NPDCCH </w:t>
            </w:r>
          </w:p>
          <w:p w:rsidR="009413CE" w:rsidRDefault="00FB1C73">
            <w:pPr>
              <w:pStyle w:val="PropObs"/>
              <w:numPr>
                <w:ilvl w:val="0"/>
                <w:numId w:val="17"/>
              </w:numPr>
              <w:spacing w:after="0" w:line="280" w:lineRule="exact"/>
              <w:rPr>
                <w:rFonts w:ascii="Times New Roman" w:hAnsi="Times New Roman"/>
                <w:b w:val="0"/>
                <w:bCs/>
                <w:i/>
                <w:sz w:val="20"/>
                <w:lang w:eastAsia="ja-JP"/>
              </w:rPr>
            </w:pPr>
            <w:r>
              <w:rPr>
                <w:rFonts w:ascii="Times New Roman" w:hAnsi="Times New Roman"/>
                <w:b w:val="0"/>
                <w:bCs/>
                <w:i/>
                <w:sz w:val="20"/>
                <w:lang w:eastAsia="ja-JP"/>
              </w:rPr>
              <w:t>FFS: Whether to introduce new field in DCI or reuse existing field</w:t>
            </w:r>
          </w:p>
          <w:p w:rsidR="009413CE" w:rsidRDefault="00FB1C73">
            <w:pPr>
              <w:pStyle w:val="PropObs"/>
              <w:numPr>
                <w:ilvl w:val="0"/>
                <w:numId w:val="17"/>
              </w:numPr>
              <w:spacing w:after="0" w:line="280" w:lineRule="exact"/>
              <w:rPr>
                <w:rFonts w:ascii="Times New Roman" w:hAnsi="Times New Roman"/>
                <w:b w:val="0"/>
                <w:bCs/>
                <w:iCs/>
                <w:sz w:val="20"/>
                <w:lang w:eastAsia="ja-JP"/>
              </w:rPr>
            </w:pPr>
            <w:r>
              <w:rPr>
                <w:rFonts w:ascii="Times New Roman" w:hAnsi="Times New Roman"/>
                <w:b w:val="0"/>
                <w:bCs/>
                <w:i/>
                <w:sz w:val="20"/>
                <w:lang w:eastAsia="ja-JP"/>
              </w:rPr>
              <w:t>RAN2 can decide if a higher layer PUR ACK is also supported</w:t>
            </w:r>
          </w:p>
          <w:p w:rsidR="009413CE" w:rsidRDefault="00FB1C73">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When the TA is validated and found to be invalid and the UE has data to send, the UE can obtain a valid TA and may send data via legacy RACH or EDT procedures </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FFS whether only TA is acquired and then data sent on PUR is supported</w:t>
            </w:r>
          </w:p>
          <w:p w:rsidR="009413CE" w:rsidRDefault="00FB1C73">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FFS other approaches to obtain a valid TA</w:t>
            </w:r>
          </w:p>
          <w:p w:rsidR="009413CE" w:rsidRDefault="00FB1C73">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In idle mode, at least the following PUR configurations and PUR parameters may be updated after a PUR transmission:</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Timing advance adjustment </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UE TX power adjustment</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FFS: Repetition adjustment for NPUSCH</w:t>
            </w:r>
          </w:p>
          <w:p w:rsidR="009413CE" w:rsidRDefault="00FB1C73">
            <w:pPr>
              <w:pStyle w:val="PropObs"/>
              <w:numPr>
                <w:ilvl w:val="0"/>
                <w:numId w:val="0"/>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FFS: Whether the above update is done in L1 and/or higher layer</w:t>
            </w:r>
          </w:p>
          <w:p w:rsidR="009413CE" w:rsidRDefault="00FB1C73">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i/>
              </w:rPr>
            </w:pPr>
            <w:r>
              <w:rPr>
                <w:rFonts w:ascii="Times New Roman" w:hAnsi="Times New Roman"/>
                <w:b w:val="0"/>
                <w:bCs/>
                <w:i/>
                <w:sz w:val="20"/>
                <w:lang w:eastAsia="zh-CN"/>
              </w:rPr>
              <w:t>In idle mode, the PUR search space configuration includes at least the following:</w:t>
            </w:r>
            <w:r>
              <w:rPr>
                <w:i/>
              </w:rPr>
              <w:t xml:space="preserve"> </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NPDCCH repetitions and aggregation levels </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NPDCCH starting subframe periodicity (variable G)</w:t>
            </w:r>
          </w:p>
          <w:p w:rsidR="009413CE" w:rsidRDefault="00FB1C73">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Starting subframe position (alpha_offset)</w:t>
            </w:r>
          </w:p>
          <w:p w:rsidR="009413CE" w:rsidRDefault="00FB1C73">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413CE" w:rsidRDefault="00FB1C73">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For dedicated PUR, in idle mode, the PUR resource configuration includes at least the following </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Time domain resources including periodicity(s) </w:t>
            </w:r>
          </w:p>
          <w:p w:rsidR="009413CE" w:rsidRDefault="00FB1C73">
            <w:pPr>
              <w:pStyle w:val="af6"/>
              <w:numPr>
                <w:ilvl w:val="1"/>
                <w:numId w:val="18"/>
              </w:numPr>
              <w:ind w:firstLineChars="0"/>
              <w:rPr>
                <w:i/>
              </w:rPr>
            </w:pPr>
            <w:r>
              <w:rPr>
                <w:i/>
              </w:rPr>
              <w:t>Note: also includes number of repetitions, number of RUs, starting position</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Frequency domain resources</w:t>
            </w:r>
          </w:p>
          <w:p w:rsidR="009413CE" w:rsidRDefault="00FB1C73">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TBS(s)/MCS(s)</w:t>
            </w:r>
          </w:p>
          <w:p w:rsidR="009413CE" w:rsidRDefault="00FB1C73">
            <w:pPr>
              <w:pStyle w:val="PropObs"/>
              <w:numPr>
                <w:ilvl w:val="0"/>
                <w:numId w:val="17"/>
              </w:numPr>
              <w:spacing w:after="0" w:line="280" w:lineRule="exact"/>
              <w:rPr>
                <w:i/>
              </w:rPr>
            </w:pPr>
            <w:r>
              <w:rPr>
                <w:rFonts w:ascii="Times New Roman" w:hAnsi="Times New Roman"/>
                <w:b w:val="0"/>
                <w:bCs/>
                <w:i/>
                <w:sz w:val="20"/>
                <w:lang w:eastAsia="zh-CN"/>
              </w:rPr>
              <w:t>Power control parameters</w:t>
            </w:r>
          </w:p>
          <w:p w:rsidR="009413CE" w:rsidRDefault="00FB1C73">
            <w:pPr>
              <w:pStyle w:val="PropObs"/>
              <w:numPr>
                <w:ilvl w:val="0"/>
                <w:numId w:val="17"/>
              </w:numPr>
              <w:spacing w:after="0" w:line="280" w:lineRule="exact"/>
            </w:pPr>
            <w:r>
              <w:rPr>
                <w:rFonts w:ascii="Times New Roman" w:hAnsi="Times New Roman"/>
                <w:b w:val="0"/>
                <w:bCs/>
                <w:i/>
                <w:sz w:val="20"/>
                <w:lang w:eastAsia="zh-CN"/>
              </w:rPr>
              <w:t>Legacy DMRS pattern</w:t>
            </w:r>
          </w:p>
        </w:tc>
      </w:tr>
    </w:tbl>
    <w:p w:rsidR="009413CE" w:rsidRDefault="00FB1C73">
      <w:pPr>
        <w:pStyle w:val="CRCoverPage"/>
        <w:spacing w:beforeLines="50" w:before="120" w:afterLines="50" w:line="260" w:lineRule="exact"/>
        <w:rPr>
          <w:rFonts w:ascii="Times New Roman" w:hAnsi="Times New Roman"/>
        </w:rPr>
      </w:pPr>
      <w:r>
        <w:rPr>
          <w:rFonts w:ascii="Times New Roman" w:hAnsi="Times New Roman"/>
        </w:rPr>
        <w:lastRenderedPageBreak/>
        <w:t>Based on the agreements, dedicated preconfigured uplink resources in idle mode with valid TA timing would be specified with priority. Such dedicated resources can be indicated by RRC signaling and at least UE-specific RRC signaling is supported.</w:t>
      </w:r>
    </w:p>
    <w:p w:rsidR="009413CE" w:rsidRDefault="00FB1C73">
      <w:pPr>
        <w:pStyle w:val="CRCoverPage"/>
        <w:spacing w:beforeLines="50" w:before="120" w:afterLines="50" w:line="260" w:lineRule="exact"/>
        <w:rPr>
          <w:rFonts w:ascii="Times New Roman" w:hAnsi="Times New Roman"/>
        </w:rPr>
      </w:pPr>
      <w:r>
        <w:rPr>
          <w:rFonts w:ascii="Times New Roman" w:hAnsi="Times New Roman"/>
        </w:rPr>
        <w:t>In this contribution, we will further discuss the detailed issues related to DL transmission over preconfigured dedicated resource in idle mode.</w:t>
      </w:r>
    </w:p>
    <w:p w:rsidR="009413CE" w:rsidRDefault="00FB1C73">
      <w:pPr>
        <w:pStyle w:val="1"/>
        <w:spacing w:before="120" w:after="120" w:line="360" w:lineRule="auto"/>
        <w:ind w:left="431" w:hanging="431"/>
        <w:rPr>
          <w:rFonts w:ascii="Times New Roman" w:hAnsi="Times New Roman"/>
          <w:lang w:val="en-US"/>
        </w:rPr>
      </w:pPr>
      <w:r>
        <w:rPr>
          <w:rFonts w:ascii="Times New Roman" w:hAnsi="Times New Roman"/>
          <w:lang w:val="en-US"/>
        </w:rPr>
        <w:t>Discussion</w:t>
      </w:r>
    </w:p>
    <w:p w:rsidR="009413CE" w:rsidRDefault="00FB1C73">
      <w:pPr>
        <w:pStyle w:val="2"/>
        <w:spacing w:line="240" w:lineRule="auto"/>
        <w:ind w:left="3459" w:hanging="3459"/>
        <w:rPr>
          <w:rFonts w:ascii="Times New Roman" w:hAnsi="Times New Roman"/>
          <w:lang w:val="en-US"/>
        </w:rPr>
      </w:pPr>
      <w:r>
        <w:rPr>
          <w:rFonts w:ascii="Times New Roman" w:hAnsi="Times New Roman"/>
          <w:lang w:val="en-US"/>
        </w:rPr>
        <w:t xml:space="preserve">RRC state in the preconfigured dedicated resource for DL transmission </w:t>
      </w:r>
    </w:p>
    <w:p w:rsidR="009413CE" w:rsidRDefault="00FB1C73">
      <w:pPr>
        <w:spacing w:beforeLines="30" w:before="72" w:after="100"/>
        <w:rPr>
          <w:sz w:val="20"/>
          <w:szCs w:val="20"/>
        </w:rPr>
      </w:pPr>
      <w:r>
        <w:rPr>
          <w:sz w:val="20"/>
          <w:szCs w:val="20"/>
        </w:rPr>
        <w:t xml:space="preserve">Similar with the EDT procedure, in basic D-PUR transmission procedure, the UE should always be in idle state. After UL transmission over D-PUR, UE should monitor the DL ACK for UL transmission. Therefore, a PDCCH search space or even UE specific RNTI (e.g. C-RNTI) would be needed for D-PUR resource used by UE in RRC_IDLE. Considering that DL </w:t>
      </w:r>
      <w:r>
        <w:rPr>
          <w:sz w:val="20"/>
          <w:szCs w:val="20"/>
        </w:rPr>
        <w:lastRenderedPageBreak/>
        <w:t>ACK may not arrive immediately, UE should be allowed to monitor PDCCH for a time period. But for UE power saving, this time period cannot be too long. In a summary, a time period should be pre-configured for UE to monitor the DL ACK for UL transmission (e.g. the maximal D-PUR PDCCH monitoring duration).</w:t>
      </w:r>
    </w:p>
    <w:p w:rsidR="009413CE" w:rsidRDefault="00FB1C73">
      <w:pPr>
        <w:spacing w:beforeLines="30" w:before="72" w:after="100"/>
        <w:rPr>
          <w:b/>
          <w:sz w:val="20"/>
          <w:szCs w:val="20"/>
        </w:rPr>
      </w:pPr>
      <w:r>
        <w:rPr>
          <w:b/>
          <w:sz w:val="20"/>
          <w:szCs w:val="20"/>
        </w:rPr>
        <w:t>Proposal 1: The UE should be in idle state in basic D-PUR procedure and monitor PDCCH for receiving DL ACK for a time period after UL transmission over D-PUR.</w:t>
      </w:r>
    </w:p>
    <w:p w:rsidR="009413CE" w:rsidRDefault="00FB1C73">
      <w:pPr>
        <w:spacing w:beforeLines="30" w:before="72" w:after="100"/>
        <w:rPr>
          <w:sz w:val="20"/>
          <w:szCs w:val="20"/>
        </w:rPr>
      </w:pPr>
      <w:r>
        <w:rPr>
          <w:sz w:val="20"/>
          <w:szCs w:val="20"/>
        </w:rPr>
        <w:t xml:space="preserve">Even a D-PUR USS monitoring duration is configured, if there will have no further data transmission (e.g. eNB receives BSR=0 or knows there has no other DL data), eNB can indicate UE to earlier stop the D-PUR USS monitoring (e.g. by physical layer DCI) or even UE itself can automatically stop monitoring D-PUR USS. Such earlier stop of D-PUR USS monitoring can decrease meaningless PDCCH monitoring and save UE power as much as possible. </w:t>
      </w:r>
    </w:p>
    <w:p w:rsidR="009413CE" w:rsidRDefault="00FB1C73">
      <w:pPr>
        <w:spacing w:beforeLines="30" w:before="72" w:after="100"/>
        <w:rPr>
          <w:b/>
          <w:sz w:val="20"/>
          <w:szCs w:val="20"/>
        </w:rPr>
      </w:pPr>
      <w:r>
        <w:rPr>
          <w:b/>
          <w:sz w:val="20"/>
          <w:szCs w:val="20"/>
        </w:rPr>
        <w:t>Proposal 2: Earlier stop of D-PUR USS monitoring should be supported.</w:t>
      </w:r>
    </w:p>
    <w:p w:rsidR="009413CE" w:rsidRDefault="009413CE">
      <w:pPr>
        <w:spacing w:beforeLines="30" w:before="72" w:after="100"/>
        <w:rPr>
          <w:b/>
          <w:sz w:val="20"/>
          <w:szCs w:val="20"/>
        </w:rPr>
      </w:pPr>
    </w:p>
    <w:p w:rsidR="009413CE" w:rsidRDefault="00FB1C73">
      <w:pPr>
        <w:pStyle w:val="2"/>
        <w:spacing w:line="240" w:lineRule="auto"/>
        <w:ind w:left="3459" w:hanging="3459"/>
        <w:rPr>
          <w:rFonts w:ascii="Times New Roman" w:hAnsi="Times New Roman"/>
          <w:lang w:val="en-US"/>
        </w:rPr>
      </w:pPr>
      <w:r>
        <w:rPr>
          <w:rFonts w:ascii="Times New Roman" w:hAnsi="Times New Roman"/>
          <w:lang w:val="en-US"/>
        </w:rPr>
        <w:t xml:space="preserve">D-PUR USS monitoring and DL transmission </w:t>
      </w:r>
    </w:p>
    <w:p w:rsidR="009413CE" w:rsidRDefault="00FB1C73">
      <w:pPr>
        <w:pStyle w:val="3"/>
        <w:numPr>
          <w:ilvl w:val="2"/>
          <w:numId w:val="1"/>
        </w:numPr>
        <w:spacing w:beforeLines="100" w:before="240" w:afterLines="70" w:after="168" w:line="280" w:lineRule="exact"/>
        <w:ind w:left="720"/>
        <w:rPr>
          <w:rFonts w:ascii="Times New Roman" w:hAnsi="Times New Roman"/>
          <w:b w:val="0"/>
          <w:sz w:val="21"/>
          <w:szCs w:val="21"/>
          <w:lang w:val="en-US"/>
        </w:rPr>
      </w:pPr>
      <w:r>
        <w:rPr>
          <w:rFonts w:ascii="Times New Roman" w:hAnsi="Times New Roman"/>
          <w:b w:val="0"/>
          <w:sz w:val="21"/>
          <w:szCs w:val="21"/>
          <w:lang w:val="en-US"/>
        </w:rPr>
        <w:t>DL transmission after UL transmission over D-PUR USS</w:t>
      </w:r>
    </w:p>
    <w:p w:rsidR="009413CE" w:rsidRDefault="00FB1C73">
      <w:pPr>
        <w:spacing w:beforeLines="30" w:before="72" w:after="100"/>
        <w:rPr>
          <w:sz w:val="20"/>
          <w:szCs w:val="20"/>
        </w:rPr>
      </w:pPr>
      <w:r>
        <w:rPr>
          <w:sz w:val="20"/>
          <w:szCs w:val="20"/>
        </w:rPr>
        <w:t>After UL transmission over the preconfigured dedicated resource, UE will monitor the D-PUR USS for a preconfigured time period to receive ACK for UL transmission. Considering that one of the common traffic patterns is that DL small data transmission (e.g., an application layer acknowledgement for UL transmission) follows the UL transmission, further DL/UL grant can also be scheduled for DL data transmission as the UE already monitors the D-PUR USS. Based on the DL/UL grant, PDSCH/PUSCH reception/transmission</w:t>
      </w:r>
      <w:r>
        <w:rPr>
          <w:rFonts w:eastAsia="宋体"/>
          <w:sz w:val="20"/>
          <w:szCs w:val="20"/>
        </w:rPr>
        <w:t xml:space="preserve"> </w:t>
      </w:r>
      <w:r>
        <w:rPr>
          <w:sz w:val="20"/>
          <w:szCs w:val="20"/>
        </w:rPr>
        <w:t>can be performed</w:t>
      </w:r>
      <w:r>
        <w:rPr>
          <w:rFonts w:eastAsia="宋体"/>
          <w:sz w:val="20"/>
          <w:szCs w:val="20"/>
        </w:rPr>
        <w:t xml:space="preserve"> and</w:t>
      </w:r>
      <w:r>
        <w:rPr>
          <w:sz w:val="20"/>
          <w:szCs w:val="20"/>
        </w:rPr>
        <w:t xml:space="preserve"> DL data </w:t>
      </w:r>
      <w:r>
        <w:rPr>
          <w:rFonts w:eastAsia="宋体"/>
          <w:sz w:val="20"/>
          <w:szCs w:val="20"/>
        </w:rPr>
        <w:t xml:space="preserve">can be </w:t>
      </w:r>
      <w:r>
        <w:rPr>
          <w:sz w:val="20"/>
          <w:szCs w:val="20"/>
        </w:rPr>
        <w:t>carried over PDSCH, which is like DL part of EDT procedure and could bring benefit for UE power saving.</w:t>
      </w:r>
    </w:p>
    <w:p w:rsidR="009413CE" w:rsidRDefault="00FB1C73">
      <w:pPr>
        <w:rPr>
          <w:b/>
          <w:sz w:val="20"/>
          <w:szCs w:val="20"/>
        </w:rPr>
      </w:pPr>
      <w:r>
        <w:rPr>
          <w:b/>
          <w:sz w:val="20"/>
          <w:szCs w:val="20"/>
        </w:rPr>
        <w:t xml:space="preserve">Proposal </w:t>
      </w:r>
      <w:r>
        <w:rPr>
          <w:rFonts w:eastAsia="宋体"/>
          <w:b/>
          <w:sz w:val="20"/>
          <w:szCs w:val="20"/>
        </w:rPr>
        <w:t>3</w:t>
      </w:r>
      <w:r>
        <w:rPr>
          <w:b/>
          <w:sz w:val="20"/>
          <w:szCs w:val="20"/>
        </w:rPr>
        <w:t>: DL small data can be scheduled in D-PUR USS after UL transmission over the D-PUR resource.</w:t>
      </w:r>
    </w:p>
    <w:p w:rsidR="009413CE" w:rsidRDefault="009413CE">
      <w:pPr>
        <w:spacing w:beforeLines="30" w:before="72" w:after="100"/>
        <w:rPr>
          <w:sz w:val="20"/>
          <w:szCs w:val="20"/>
        </w:rPr>
      </w:pPr>
    </w:p>
    <w:p w:rsidR="009413CE" w:rsidRDefault="00FB1C73">
      <w:pPr>
        <w:spacing w:beforeLines="30" w:before="72" w:after="120"/>
        <w:rPr>
          <w:sz w:val="20"/>
          <w:szCs w:val="20"/>
        </w:rPr>
      </w:pPr>
      <w:r>
        <w:rPr>
          <w:sz w:val="20"/>
          <w:szCs w:val="20"/>
        </w:rPr>
        <w:t xml:space="preserve">Taken into account that the UE specific RNTI in D-PUR resource is only valid during D-PUR USS monitoring duration and there may have the scenario in which one or more DL data need to be transmitted after UL transmission over D-PUR, the DL/UL transmission procedure may need more time than the D-PUR USS monitoring duration. In such case eNB could fallback the D-PUR procedure to legacy RRC establishment or resumption procedure, e.g., to move the UE to RRC_CONNECTED state, like that in EDT procedure. </w:t>
      </w:r>
    </w:p>
    <w:p w:rsidR="009413CE" w:rsidRDefault="00FB1C73">
      <w:pPr>
        <w:rPr>
          <w:b/>
          <w:sz w:val="20"/>
          <w:szCs w:val="20"/>
        </w:rPr>
      </w:pPr>
      <w:r>
        <w:rPr>
          <w:b/>
          <w:sz w:val="20"/>
          <w:szCs w:val="20"/>
        </w:rPr>
        <w:t xml:space="preserve">Proposal </w:t>
      </w:r>
      <w:r>
        <w:rPr>
          <w:rFonts w:eastAsia="宋体"/>
          <w:b/>
          <w:sz w:val="20"/>
          <w:szCs w:val="20"/>
        </w:rPr>
        <w:t>4</w:t>
      </w:r>
      <w:r>
        <w:rPr>
          <w:b/>
          <w:sz w:val="20"/>
          <w:szCs w:val="20"/>
        </w:rPr>
        <w:t>: The eNB should be allowed to fallback the D-PUR procedure to legacy RRC establishment or resumption procedure and move the UE to RRC_CONNECTED state.</w:t>
      </w:r>
    </w:p>
    <w:p w:rsidR="009413CE" w:rsidRDefault="00FB1C73">
      <w:pPr>
        <w:spacing w:after="120"/>
        <w:rPr>
          <w:sz w:val="20"/>
          <w:szCs w:val="20"/>
        </w:rPr>
      </w:pPr>
      <w:r>
        <w:rPr>
          <w:sz w:val="20"/>
          <w:szCs w:val="20"/>
        </w:rPr>
        <w:t xml:space="preserve">In order to fallback the D-PUR procedure to RRC_CONNECTED state, EDT fallback procedure can be seen as a baseline. Considering that RRC Message 3 is not necessary for D-PUR (e.g. </w:t>
      </w:r>
      <w:r>
        <w:rPr>
          <w:i/>
          <w:iCs/>
          <w:sz w:val="20"/>
          <w:szCs w:val="20"/>
        </w:rPr>
        <w:t>ue-Identity</w:t>
      </w:r>
      <w:r>
        <w:rPr>
          <w:sz w:val="20"/>
          <w:szCs w:val="20"/>
        </w:rPr>
        <w:t xml:space="preserve">, </w:t>
      </w:r>
      <w:r>
        <w:rPr>
          <w:i/>
          <w:iCs/>
          <w:sz w:val="20"/>
          <w:szCs w:val="20"/>
        </w:rPr>
        <w:t>establishmentCause</w:t>
      </w:r>
      <w:r>
        <w:rPr>
          <w:sz w:val="20"/>
          <w:szCs w:val="20"/>
        </w:rPr>
        <w:t xml:space="preserve">, and UE capability information included in RRC message 3 are all not necessary for D-PUR procedure), and UE context should be stored in UE and eNB for D-PUR procedure, once eNB decides to perform fallback after receiving UL transmission, eNB can send </w:t>
      </w:r>
      <w:r>
        <w:rPr>
          <w:i/>
          <w:sz w:val="20"/>
          <w:szCs w:val="20"/>
          <w:lang w:val="en-GB"/>
        </w:rPr>
        <w:t>RRCConnectionReconfiguration</w:t>
      </w:r>
      <w:r>
        <w:rPr>
          <w:sz w:val="20"/>
          <w:szCs w:val="20"/>
        </w:rPr>
        <w:t xml:space="preserve"> messages to UE to trigger the fallback procedure.</w:t>
      </w:r>
    </w:p>
    <w:p w:rsidR="009413CE" w:rsidRDefault="00FB1C73">
      <w:pPr>
        <w:rPr>
          <w:b/>
          <w:sz w:val="20"/>
          <w:szCs w:val="20"/>
        </w:rPr>
      </w:pPr>
      <w:r>
        <w:rPr>
          <w:b/>
          <w:sz w:val="20"/>
          <w:szCs w:val="20"/>
        </w:rPr>
        <w:t xml:space="preserve">Proposal </w:t>
      </w:r>
      <w:r>
        <w:rPr>
          <w:rFonts w:eastAsia="宋体"/>
          <w:b/>
          <w:sz w:val="20"/>
          <w:szCs w:val="20"/>
        </w:rPr>
        <w:t>4</w:t>
      </w:r>
      <w:r>
        <w:rPr>
          <w:b/>
          <w:sz w:val="20"/>
          <w:szCs w:val="20"/>
        </w:rPr>
        <w:t xml:space="preserve">a: The eNB can fallback the D-PUR procedure and move the UE to RRC CONNECTED state by sending </w:t>
      </w:r>
      <w:r>
        <w:rPr>
          <w:b/>
          <w:i/>
          <w:iCs/>
          <w:sz w:val="20"/>
          <w:szCs w:val="20"/>
          <w:lang w:val="en-GB"/>
        </w:rPr>
        <w:t>RRCConnectionReconfiguration</w:t>
      </w:r>
      <w:r>
        <w:rPr>
          <w:b/>
          <w:sz w:val="20"/>
          <w:szCs w:val="20"/>
        </w:rPr>
        <w:t xml:space="preserve"> message.</w:t>
      </w:r>
    </w:p>
    <w:p w:rsidR="009413CE" w:rsidRDefault="00FB1C73">
      <w:pPr>
        <w:spacing w:after="120"/>
        <w:rPr>
          <w:sz w:val="20"/>
          <w:szCs w:val="20"/>
        </w:rPr>
      </w:pPr>
      <w:r>
        <w:rPr>
          <w:sz w:val="20"/>
          <w:szCs w:val="20"/>
        </w:rPr>
        <w:t xml:space="preserve">If eNB fallback the D-PUR to RRC CONNECTED state, how to allocate the C-RNTI which the UE can use in </w:t>
      </w:r>
      <w:r>
        <w:rPr>
          <w:bCs/>
          <w:kern w:val="2"/>
          <w:sz w:val="20"/>
          <w:szCs w:val="20"/>
        </w:rPr>
        <w:t>RRC_CONNECTED state should be considered</w:t>
      </w:r>
      <w:r>
        <w:rPr>
          <w:sz w:val="20"/>
          <w:szCs w:val="20"/>
        </w:rPr>
        <w:t xml:space="preserve">. In legacy procedure, the C-RNTI comes from the temporary C-RNTI allocated in RAR, and it cannot be reconfigured or re-allocated during RRC_CONNECTED state. Taken into account there will have no PRACH procedure, and no temporary C-RNTI can be allocated in D-PUR procedure, an explicit C-RNTI configuration for </w:t>
      </w:r>
      <w:r>
        <w:rPr>
          <w:bCs/>
          <w:kern w:val="2"/>
          <w:sz w:val="20"/>
          <w:szCs w:val="20"/>
        </w:rPr>
        <w:t xml:space="preserve">RRC_CONNECTED state would be needed when </w:t>
      </w:r>
      <w:r>
        <w:rPr>
          <w:sz w:val="20"/>
          <w:szCs w:val="20"/>
        </w:rPr>
        <w:t>eNB fallback the D-PUR to legacy RRC CONNECTED state.</w:t>
      </w:r>
    </w:p>
    <w:p w:rsidR="009413CE" w:rsidRDefault="00FB1C73">
      <w:pPr>
        <w:rPr>
          <w:b/>
          <w:sz w:val="20"/>
          <w:szCs w:val="20"/>
        </w:rPr>
      </w:pPr>
      <w:r>
        <w:rPr>
          <w:b/>
          <w:sz w:val="20"/>
          <w:szCs w:val="20"/>
        </w:rPr>
        <w:lastRenderedPageBreak/>
        <w:t xml:space="preserve">Proposal </w:t>
      </w:r>
      <w:r>
        <w:rPr>
          <w:rFonts w:eastAsia="宋体"/>
          <w:b/>
          <w:sz w:val="20"/>
          <w:szCs w:val="20"/>
        </w:rPr>
        <w:t>5</w:t>
      </w:r>
      <w:r>
        <w:rPr>
          <w:b/>
          <w:sz w:val="20"/>
          <w:szCs w:val="20"/>
        </w:rPr>
        <w:t>: Explicit C-RNTI for RRC_CONNECTED state should be configured to UE when the eNB fallback the D-PUR procedure and move the UE to RRC CONNECTED state.</w:t>
      </w:r>
    </w:p>
    <w:p w:rsidR="009413CE" w:rsidRDefault="00FB1C73">
      <w:pPr>
        <w:pStyle w:val="3"/>
        <w:numPr>
          <w:ilvl w:val="2"/>
          <w:numId w:val="1"/>
        </w:numPr>
        <w:spacing w:beforeLines="100" w:before="240" w:afterLines="70" w:after="168" w:line="280" w:lineRule="exact"/>
        <w:ind w:left="720"/>
        <w:rPr>
          <w:rFonts w:ascii="Times New Roman" w:hAnsi="Times New Roman"/>
          <w:b w:val="0"/>
          <w:sz w:val="21"/>
          <w:szCs w:val="21"/>
          <w:lang w:val="en-US"/>
        </w:rPr>
      </w:pPr>
      <w:r>
        <w:rPr>
          <w:rFonts w:ascii="Times New Roman" w:hAnsi="Times New Roman"/>
          <w:b w:val="0"/>
          <w:sz w:val="21"/>
          <w:szCs w:val="21"/>
          <w:lang w:val="en-US"/>
        </w:rPr>
        <w:t xml:space="preserve">PDCCH order monitoring over D-PUR USS </w:t>
      </w:r>
    </w:p>
    <w:p w:rsidR="009413CE" w:rsidRDefault="00FB1C73">
      <w:pPr>
        <w:spacing w:beforeLines="30" w:before="72" w:after="100"/>
        <w:rPr>
          <w:rFonts w:eastAsia="宋体"/>
          <w:sz w:val="20"/>
          <w:szCs w:val="20"/>
        </w:rPr>
      </w:pPr>
      <w:r>
        <w:rPr>
          <w:sz w:val="20"/>
          <w:szCs w:val="20"/>
        </w:rPr>
        <w:t xml:space="preserve">Taken into account that </w:t>
      </w:r>
      <w:r>
        <w:rPr>
          <w:rFonts w:eastAsia="宋体"/>
          <w:sz w:val="20"/>
          <w:szCs w:val="20"/>
        </w:rPr>
        <w:t xml:space="preserve">TA maybe invalid in the D-PUR USS Monitoring duration and eNB may want to send downlink data to UE, in which eNB can send PDCCH order over D-PUR USS to trigger the CFRA procedure for TA updating. </w:t>
      </w:r>
    </w:p>
    <w:p w:rsidR="009413CE" w:rsidRDefault="00FB1C73">
      <w:pPr>
        <w:rPr>
          <w:rFonts w:eastAsia="宋体"/>
          <w:b/>
          <w:sz w:val="20"/>
          <w:szCs w:val="20"/>
        </w:rPr>
      </w:pPr>
      <w:r>
        <w:rPr>
          <w:b/>
          <w:sz w:val="20"/>
          <w:szCs w:val="20"/>
        </w:rPr>
        <w:t xml:space="preserve">Proposal </w:t>
      </w:r>
      <w:r>
        <w:rPr>
          <w:rFonts w:eastAsia="宋体"/>
          <w:b/>
          <w:sz w:val="20"/>
          <w:szCs w:val="20"/>
        </w:rPr>
        <w:t>6</w:t>
      </w:r>
      <w:r>
        <w:rPr>
          <w:b/>
          <w:sz w:val="20"/>
          <w:szCs w:val="20"/>
        </w:rPr>
        <w:t xml:space="preserve">: </w:t>
      </w:r>
      <w:r>
        <w:rPr>
          <w:rFonts w:eastAsia="宋体"/>
          <w:b/>
          <w:sz w:val="20"/>
          <w:szCs w:val="20"/>
        </w:rPr>
        <w:t>PDCCH order over D-PUR USS should be supported.</w:t>
      </w:r>
    </w:p>
    <w:p w:rsidR="009413CE" w:rsidRDefault="00FB1C73">
      <w:pPr>
        <w:pStyle w:val="3"/>
        <w:numPr>
          <w:ilvl w:val="2"/>
          <w:numId w:val="1"/>
        </w:numPr>
        <w:spacing w:beforeLines="100" w:before="240" w:afterLines="70" w:after="168" w:line="280" w:lineRule="exact"/>
        <w:ind w:left="720"/>
        <w:rPr>
          <w:rFonts w:ascii="Times New Roman" w:hAnsi="Times New Roman"/>
          <w:b w:val="0"/>
          <w:sz w:val="21"/>
          <w:szCs w:val="21"/>
          <w:lang w:val="en-US"/>
        </w:rPr>
      </w:pPr>
      <w:r>
        <w:rPr>
          <w:rFonts w:ascii="Times New Roman" w:hAnsi="Times New Roman"/>
          <w:b w:val="0"/>
          <w:sz w:val="21"/>
          <w:szCs w:val="21"/>
          <w:lang w:val="en-US"/>
        </w:rPr>
        <w:t xml:space="preserve">DL data scheduled by D-PUR USS even there has no UL transmission </w:t>
      </w:r>
    </w:p>
    <w:p w:rsidR="009413CE" w:rsidRDefault="00FB1C73">
      <w:pPr>
        <w:rPr>
          <w:rFonts w:eastAsia="宋体"/>
          <w:sz w:val="20"/>
          <w:szCs w:val="20"/>
        </w:rPr>
      </w:pPr>
      <w:r>
        <w:rPr>
          <w:sz w:val="20"/>
          <w:szCs w:val="20"/>
        </w:rPr>
        <w:t xml:space="preserve">Another considerable traffic pattern is that only DL data need to be transmitted even there has no </w:t>
      </w:r>
      <w:r>
        <w:rPr>
          <w:bCs/>
          <w:kern w:val="2"/>
          <w:sz w:val="20"/>
          <w:szCs w:val="20"/>
        </w:rPr>
        <w:t xml:space="preserve">UL transmission. </w:t>
      </w:r>
      <w:r>
        <w:rPr>
          <w:sz w:val="20"/>
          <w:szCs w:val="20"/>
        </w:rPr>
        <w:t>As eNB can configure the D-PUR resource according to the traffic pattern, e.g., configuring D-PUR resource at or just after the possible DL transmission occasion,</w:t>
      </w:r>
      <w:r>
        <w:rPr>
          <w:rFonts w:eastAsia="宋体" w:hint="eastAsia"/>
          <w:sz w:val="20"/>
          <w:szCs w:val="20"/>
        </w:rPr>
        <w:t xml:space="preserve"> </w:t>
      </w:r>
      <w:r>
        <w:rPr>
          <w:sz w:val="20"/>
          <w:szCs w:val="20"/>
        </w:rPr>
        <w:t>when the eNB receives the paging from MME just during or a little before the D-PUR USS monitoring duration, eNB can acquire the DL data from MME (or MME can even directly send DL data to eNB) and schedule the DL grant by the D-PUR USS, which can avoid the PRACH procedure for paging response and save UE power.</w:t>
      </w:r>
      <w:r>
        <w:rPr>
          <w:rFonts w:eastAsia="宋体"/>
          <w:sz w:val="20"/>
          <w:szCs w:val="20"/>
        </w:rPr>
        <w:t xml:space="preserve"> In which case, taken into account that the D-PUR USS Monitoring duration is short, the UE power consumption is not much. And if the D-PUR USS Monitoring duration is long, a second PDCCH search space with longer PDCCH GAP than the D-PUR USS GAP can be used to save UE power. Once the UE detects the PDCCH scrambled by it’s D-PUR RNTI, it begin</w:t>
      </w:r>
      <w:r>
        <w:rPr>
          <w:rFonts w:eastAsia="宋体" w:hint="eastAsia"/>
          <w:sz w:val="20"/>
          <w:szCs w:val="20"/>
        </w:rPr>
        <w:t>s</w:t>
      </w:r>
      <w:r>
        <w:rPr>
          <w:rFonts w:eastAsia="宋体"/>
          <w:sz w:val="20"/>
          <w:szCs w:val="20"/>
        </w:rPr>
        <w:t xml:space="preserve"> to monitor the D-PUR USS with the short PDCCH GAP.</w:t>
      </w:r>
    </w:p>
    <w:p w:rsidR="009413CE" w:rsidRDefault="00FB1C73">
      <w:pPr>
        <w:rPr>
          <w:sz w:val="20"/>
          <w:szCs w:val="20"/>
        </w:rPr>
      </w:pPr>
      <w:r>
        <w:rPr>
          <w:b/>
          <w:sz w:val="20"/>
          <w:szCs w:val="20"/>
        </w:rPr>
        <w:t xml:space="preserve">Proposal </w:t>
      </w:r>
      <w:r>
        <w:rPr>
          <w:rFonts w:eastAsia="宋体"/>
          <w:b/>
          <w:sz w:val="20"/>
          <w:szCs w:val="20"/>
        </w:rPr>
        <w:t>7</w:t>
      </w:r>
      <w:r>
        <w:rPr>
          <w:b/>
          <w:sz w:val="20"/>
          <w:szCs w:val="20"/>
        </w:rPr>
        <w:t xml:space="preserve">: UE needs to monitor D-PUR USS and receive the possible scheduled DL data even </w:t>
      </w:r>
      <w:r>
        <w:rPr>
          <w:rFonts w:eastAsia="宋体" w:hint="eastAsia"/>
          <w:b/>
          <w:sz w:val="20"/>
          <w:szCs w:val="20"/>
        </w:rPr>
        <w:t xml:space="preserve">when </w:t>
      </w:r>
      <w:r>
        <w:rPr>
          <w:b/>
          <w:sz w:val="20"/>
          <w:szCs w:val="20"/>
        </w:rPr>
        <w:t>there has no UL transmission over D-PDR.</w:t>
      </w:r>
    </w:p>
    <w:p w:rsidR="009413CE" w:rsidRDefault="00FB1C73">
      <w:pPr>
        <w:pStyle w:val="3"/>
        <w:numPr>
          <w:ilvl w:val="2"/>
          <w:numId w:val="1"/>
        </w:numPr>
        <w:spacing w:beforeLines="100" w:before="240" w:afterLines="70" w:after="168" w:line="280" w:lineRule="exact"/>
        <w:ind w:left="720"/>
        <w:rPr>
          <w:rFonts w:ascii="Times New Roman" w:hAnsi="Times New Roman"/>
          <w:b w:val="0"/>
          <w:sz w:val="21"/>
          <w:szCs w:val="21"/>
          <w:lang w:val="en-US"/>
        </w:rPr>
      </w:pPr>
      <w:r>
        <w:rPr>
          <w:rFonts w:ascii="Times New Roman" w:hAnsi="Times New Roman"/>
          <w:b w:val="0"/>
          <w:sz w:val="21"/>
          <w:szCs w:val="21"/>
          <w:lang w:val="en-US"/>
        </w:rPr>
        <w:t>MME awareness of D-PUR configuration</w:t>
      </w:r>
    </w:p>
    <w:p w:rsidR="009413CE" w:rsidRDefault="00FB1C73">
      <w:pPr>
        <w:rPr>
          <w:sz w:val="20"/>
          <w:szCs w:val="20"/>
        </w:rPr>
      </w:pPr>
      <w:r>
        <w:rPr>
          <w:sz w:val="20"/>
          <w:szCs w:val="20"/>
        </w:rPr>
        <w:t>If MME does not know the time occasion of the D-PUR USS, even the eNB could try to configure D-PUR resource according to the traffic pattern, it’s still difficult to always guarantee that the timing when the MME sends paging is matched with the D-PUR USS monitoring duration.</w:t>
      </w:r>
      <w:r>
        <w:rPr>
          <w:rFonts w:eastAsia="宋体" w:hint="eastAsia"/>
          <w:sz w:val="20"/>
          <w:szCs w:val="20"/>
        </w:rPr>
        <w:t xml:space="preserve"> </w:t>
      </w:r>
      <w:r>
        <w:rPr>
          <w:sz w:val="20"/>
          <w:szCs w:val="20"/>
        </w:rPr>
        <w:t xml:space="preserve">In order to make proposal </w:t>
      </w:r>
      <w:r>
        <w:rPr>
          <w:rFonts w:eastAsia="宋体"/>
          <w:sz w:val="20"/>
          <w:szCs w:val="20"/>
        </w:rPr>
        <w:t>3</w:t>
      </w:r>
      <w:r>
        <w:rPr>
          <w:sz w:val="20"/>
          <w:szCs w:val="20"/>
        </w:rPr>
        <w:t xml:space="preserve"> more feasible, eNB can send the time occasion of the D-PUR USS to MME once the D-PUR resource is configured to UE. According to this information, it’s easy for MME to send paging or DL data to eNB just during or a little before the D-PUR USS monitoring duration.</w:t>
      </w:r>
    </w:p>
    <w:p w:rsidR="009413CE" w:rsidRDefault="00FB1C73">
      <w:pPr>
        <w:rPr>
          <w:rFonts w:eastAsia="宋体"/>
          <w:sz w:val="20"/>
          <w:szCs w:val="20"/>
        </w:rPr>
      </w:pPr>
      <w:r>
        <w:rPr>
          <w:sz w:val="20"/>
          <w:szCs w:val="20"/>
        </w:rPr>
        <w:t xml:space="preserve">Taken into account TA should be valid and UE should be usually stationary for the D-PUR procedure, once MME aware that the UE is configured with D-PUR resource, then MT-EDT procedure can be used for the UE (e.g. only paging the UE in a certain cell with data packet, or paging the UE in the D-PUR USS duuration when the PDCCH </w:t>
      </w:r>
      <w:r>
        <w:rPr>
          <w:rFonts w:eastAsia="宋体"/>
          <w:sz w:val="20"/>
          <w:szCs w:val="20"/>
        </w:rPr>
        <w:t>can be scrambled with UE Specific D-PUR RNTI</w:t>
      </w:r>
      <w:r>
        <w:rPr>
          <w:sz w:val="20"/>
          <w:szCs w:val="20"/>
        </w:rPr>
        <w:t xml:space="preserve">), which </w:t>
      </w:r>
      <w:r>
        <w:rPr>
          <w:rFonts w:eastAsia="宋体"/>
          <w:sz w:val="20"/>
          <w:szCs w:val="20"/>
        </w:rPr>
        <w:t>can improve the DL data transmission efficiency.</w:t>
      </w:r>
      <w:r>
        <w:rPr>
          <w:rFonts w:eastAsia="宋体" w:hint="eastAsia"/>
          <w:sz w:val="20"/>
          <w:szCs w:val="20"/>
        </w:rPr>
        <w:t xml:space="preserve"> </w:t>
      </w:r>
    </w:p>
    <w:p w:rsidR="009413CE" w:rsidRDefault="00FB1C73">
      <w:pPr>
        <w:rPr>
          <w:b/>
          <w:sz w:val="20"/>
          <w:szCs w:val="20"/>
        </w:rPr>
      </w:pPr>
      <w:r>
        <w:rPr>
          <w:b/>
          <w:sz w:val="20"/>
          <w:szCs w:val="20"/>
        </w:rPr>
        <w:t xml:space="preserve">Proposal </w:t>
      </w:r>
      <w:r>
        <w:rPr>
          <w:rFonts w:eastAsia="宋体"/>
          <w:b/>
          <w:sz w:val="20"/>
          <w:szCs w:val="20"/>
        </w:rPr>
        <w:t>8</w:t>
      </w:r>
      <w:r>
        <w:rPr>
          <w:b/>
          <w:sz w:val="20"/>
          <w:szCs w:val="20"/>
        </w:rPr>
        <w:t>: eNB needs to provide the time occasion of the D-PUR USS to MME once the D-PUR resource is configured to the UE.</w:t>
      </w:r>
    </w:p>
    <w:p w:rsidR="009413CE" w:rsidRDefault="00FB1C73">
      <w:pPr>
        <w:pStyle w:val="2"/>
        <w:spacing w:line="240" w:lineRule="auto"/>
        <w:ind w:left="3459" w:hanging="3459"/>
        <w:rPr>
          <w:rFonts w:ascii="Times New Roman" w:hAnsi="Times New Roman"/>
          <w:lang w:val="en-US"/>
        </w:rPr>
      </w:pPr>
      <w:r>
        <w:rPr>
          <w:rFonts w:ascii="Times New Roman" w:hAnsi="Times New Roman"/>
          <w:lang w:val="en-US"/>
        </w:rPr>
        <w:t xml:space="preserve">Preconfigured dedicated resource release triggered by eNB </w:t>
      </w:r>
    </w:p>
    <w:p w:rsidR="009413CE" w:rsidRDefault="00FB1C73">
      <w:pPr>
        <w:spacing w:after="120"/>
        <w:rPr>
          <w:sz w:val="20"/>
          <w:szCs w:val="20"/>
        </w:rPr>
      </w:pPr>
      <w:r>
        <w:rPr>
          <w:sz w:val="20"/>
          <w:szCs w:val="20"/>
        </w:rPr>
        <w:t xml:space="preserve">Taken into account that the network congestion may occur, or eNB may find the UE traffic pattern change, it is necessary to support the preconfigured dedicated resource release or reconfiguration triggered by eNB. </w:t>
      </w:r>
    </w:p>
    <w:p w:rsidR="009413CE" w:rsidRDefault="00FB1C73">
      <w:pPr>
        <w:spacing w:after="120"/>
        <w:rPr>
          <w:sz w:val="20"/>
          <w:szCs w:val="20"/>
        </w:rPr>
      </w:pPr>
      <w:r>
        <w:rPr>
          <w:sz w:val="20"/>
          <w:szCs w:val="20"/>
        </w:rPr>
        <w:t xml:space="preserve">Based on the agreement in RAN2#104, the eNB could configures the dedicated preconfigured uplink resources via RRC dedicated signaling, we have the proposal that the RRC release message could be used for configuring the dedicated preconfigured resources in </w:t>
      </w:r>
      <w:bookmarkStart w:id="8" w:name="_GoBack"/>
      <w:r>
        <w:rPr>
          <w:sz w:val="20"/>
          <w:szCs w:val="20"/>
        </w:rPr>
        <w:t>[</w:t>
      </w:r>
      <w:bookmarkEnd w:id="8"/>
      <w:r>
        <w:rPr>
          <w:sz w:val="20"/>
          <w:szCs w:val="20"/>
        </w:rPr>
        <w:t xml:space="preserve">3]. We think such RRC release message can also be used for release or reconfiguration of D-PUR resource. Generally, such release message is referred to the release procedure in the last RRC connection. That means such release or reconfiguration can only occur during the RRC state transition from RRC_CONNECTED to RRC_IDLE. If the UE </w:t>
      </w:r>
      <w:r>
        <w:rPr>
          <w:sz w:val="20"/>
          <w:szCs w:val="20"/>
        </w:rPr>
        <w:lastRenderedPageBreak/>
        <w:t>always uses D-PUR and keeps in RRC_IDLE, there may have no change for the eNB to release the D-PUR resource unless the eNB deliberately pages the UE. It’s obvious that deliberate paging would be undesired as it will cause more UE power.</w:t>
      </w:r>
    </w:p>
    <w:p w:rsidR="009413CE" w:rsidRDefault="00FB1C73">
      <w:pPr>
        <w:spacing w:after="120"/>
        <w:rPr>
          <w:sz w:val="20"/>
          <w:szCs w:val="20"/>
        </w:rPr>
      </w:pPr>
      <w:r>
        <w:rPr>
          <w:sz w:val="20"/>
          <w:szCs w:val="20"/>
        </w:rPr>
        <w:t>In order to provide more chances for eNB to release or reconfigure D-PUR resource, and also refer to the proposal</w:t>
      </w:r>
      <w:r>
        <w:rPr>
          <w:rFonts w:eastAsia="宋体" w:hint="eastAsia"/>
          <w:sz w:val="20"/>
          <w:szCs w:val="20"/>
        </w:rPr>
        <w:t xml:space="preserve"> to</w:t>
      </w:r>
      <w:r>
        <w:rPr>
          <w:sz w:val="20"/>
          <w:szCs w:val="20"/>
        </w:rPr>
        <w:t xml:space="preserve"> 4, we think the current </w:t>
      </w:r>
      <w:r>
        <w:rPr>
          <w:rFonts w:eastAsia="宋体" w:hint="eastAsia"/>
          <w:sz w:val="20"/>
          <w:szCs w:val="20"/>
        </w:rPr>
        <w:t>EDT</w:t>
      </w:r>
      <w:r>
        <w:rPr>
          <w:sz w:val="20"/>
          <w:szCs w:val="20"/>
        </w:rPr>
        <w:t xml:space="preserve"> procedure can also be used. That is, DL RRC release message can also be scheduled in D-PUR USS after UL transmission over the D-PUR resource.</w:t>
      </w:r>
    </w:p>
    <w:p w:rsidR="009413CE" w:rsidRDefault="00FB1C73">
      <w:pPr>
        <w:spacing w:after="120"/>
        <w:rPr>
          <w:sz w:val="20"/>
          <w:szCs w:val="20"/>
        </w:rPr>
      </w:pPr>
      <w:r>
        <w:rPr>
          <w:sz w:val="20"/>
          <w:szCs w:val="20"/>
        </w:rPr>
        <w:t>No matter DL RRC release message is sent during the RRC state transition from RRC_CONNECTED to RRC_IDLE or in D-PUR USS after UL transmission over the D-PUR resource, it can indicate the following meanings:</w:t>
      </w:r>
    </w:p>
    <w:p w:rsidR="009413CE" w:rsidRDefault="00FB1C73">
      <w:pPr>
        <w:numPr>
          <w:ilvl w:val="0"/>
          <w:numId w:val="19"/>
        </w:numPr>
        <w:spacing w:after="60"/>
        <w:ind w:leftChars="100" w:left="640"/>
        <w:jc w:val="both"/>
        <w:rPr>
          <w:bCs/>
          <w:kern w:val="2"/>
          <w:sz w:val="20"/>
          <w:szCs w:val="20"/>
        </w:rPr>
      </w:pPr>
      <w:r>
        <w:rPr>
          <w:bCs/>
          <w:kern w:val="2"/>
          <w:sz w:val="20"/>
          <w:szCs w:val="20"/>
        </w:rPr>
        <w:t>If no preconfigured UL dedicated resources information is carried in the DL RRC release message, it implies that the D-PUR resource (pre-configured at earlier stage) is released;</w:t>
      </w:r>
    </w:p>
    <w:p w:rsidR="009413CE" w:rsidRDefault="00FB1C73">
      <w:pPr>
        <w:numPr>
          <w:ilvl w:val="0"/>
          <w:numId w:val="19"/>
        </w:numPr>
        <w:spacing w:after="60"/>
        <w:ind w:leftChars="100" w:left="640"/>
        <w:jc w:val="both"/>
        <w:rPr>
          <w:bCs/>
          <w:kern w:val="2"/>
          <w:sz w:val="20"/>
          <w:szCs w:val="20"/>
        </w:rPr>
      </w:pPr>
      <w:r>
        <w:rPr>
          <w:bCs/>
          <w:kern w:val="2"/>
          <w:sz w:val="20"/>
          <w:szCs w:val="20"/>
        </w:rPr>
        <w:t>If new preconfigured UL dedicated resources information is carried in the DL RRC release message, it implies that the D-PUR</w:t>
      </w:r>
      <w:r>
        <w:rPr>
          <w:rFonts w:eastAsia="宋体" w:hint="eastAsia"/>
          <w:bCs/>
          <w:kern w:val="2"/>
          <w:sz w:val="20"/>
          <w:szCs w:val="20"/>
        </w:rPr>
        <w:t xml:space="preserve"> </w:t>
      </w:r>
      <w:r>
        <w:rPr>
          <w:bCs/>
          <w:kern w:val="2"/>
          <w:sz w:val="20"/>
          <w:szCs w:val="20"/>
        </w:rPr>
        <w:t xml:space="preserve">resource pre-configured at earlier stage is reconfigured; </w:t>
      </w:r>
    </w:p>
    <w:p w:rsidR="009413CE" w:rsidRDefault="00FB1C73">
      <w:pPr>
        <w:numPr>
          <w:ilvl w:val="0"/>
          <w:numId w:val="19"/>
        </w:numPr>
        <w:spacing w:after="120"/>
        <w:ind w:leftChars="100" w:left="640"/>
        <w:jc w:val="both"/>
        <w:rPr>
          <w:bCs/>
          <w:kern w:val="2"/>
          <w:sz w:val="20"/>
          <w:szCs w:val="20"/>
        </w:rPr>
      </w:pPr>
      <w:r>
        <w:rPr>
          <w:bCs/>
          <w:kern w:val="2"/>
          <w:sz w:val="20"/>
          <w:szCs w:val="20"/>
        </w:rPr>
        <w:t>An indication of continue using the D-PUR resource could be carried in the DL RRC release message and implies that the D-PUR resource pre-configured at earlier stage is kept.</w:t>
      </w:r>
    </w:p>
    <w:p w:rsidR="009413CE" w:rsidRDefault="00FB1C73">
      <w:pPr>
        <w:rPr>
          <w:b/>
          <w:sz w:val="20"/>
          <w:szCs w:val="20"/>
        </w:rPr>
      </w:pPr>
      <w:r>
        <w:rPr>
          <w:b/>
          <w:sz w:val="20"/>
          <w:szCs w:val="20"/>
        </w:rPr>
        <w:t xml:space="preserve">Proposal </w:t>
      </w:r>
      <w:r>
        <w:rPr>
          <w:rFonts w:eastAsia="宋体"/>
          <w:b/>
          <w:sz w:val="20"/>
          <w:szCs w:val="20"/>
        </w:rPr>
        <w:t>9</w:t>
      </w:r>
      <w:r>
        <w:rPr>
          <w:b/>
          <w:sz w:val="20"/>
          <w:szCs w:val="20"/>
        </w:rPr>
        <w:t xml:space="preserve">: DL RRC release message could be used by eNB to release or reconfigure the D-PUR resource. </w:t>
      </w:r>
    </w:p>
    <w:p w:rsidR="009413CE" w:rsidRDefault="009413CE">
      <w:pPr>
        <w:pStyle w:val="CRCoverPage"/>
        <w:spacing w:beforeLines="50" w:before="120" w:afterLines="50" w:line="260" w:lineRule="exact"/>
        <w:rPr>
          <w:rFonts w:ascii="Times New Roman" w:hAnsi="Times New Roman"/>
          <w:lang w:val="en-US"/>
        </w:rPr>
      </w:pPr>
    </w:p>
    <w:p w:rsidR="009413CE" w:rsidRDefault="00FB1C73">
      <w:pPr>
        <w:pStyle w:val="1"/>
        <w:spacing w:before="120" w:after="120" w:line="360" w:lineRule="auto"/>
        <w:ind w:left="431" w:hanging="431"/>
        <w:rPr>
          <w:lang w:val="en-US"/>
        </w:rPr>
      </w:pPr>
      <w:r>
        <w:rPr>
          <w:lang w:val="en-US"/>
        </w:rPr>
        <w:t>Conclusions</w:t>
      </w:r>
    </w:p>
    <w:p w:rsidR="009413CE" w:rsidRDefault="00FB1C73">
      <w:pPr>
        <w:rPr>
          <w:sz w:val="20"/>
          <w:szCs w:val="20"/>
        </w:rPr>
      </w:pPr>
      <w:r>
        <w:rPr>
          <w:sz w:val="20"/>
          <w:szCs w:val="20"/>
        </w:rPr>
        <w:t>In this contribution, we make the following proposal</w:t>
      </w:r>
      <w:r>
        <w:rPr>
          <w:rFonts w:hint="eastAsia"/>
          <w:sz w:val="20"/>
          <w:szCs w:val="20"/>
        </w:rPr>
        <w:t>s</w:t>
      </w:r>
      <w:r>
        <w:rPr>
          <w:sz w:val="20"/>
          <w:szCs w:val="20"/>
        </w:rPr>
        <w:t>:</w:t>
      </w:r>
    </w:p>
    <w:p w:rsidR="009413CE" w:rsidRDefault="00FB1C73">
      <w:pPr>
        <w:rPr>
          <w:b/>
          <w:sz w:val="20"/>
          <w:szCs w:val="20"/>
        </w:rPr>
      </w:pPr>
      <w:r>
        <w:rPr>
          <w:b/>
          <w:sz w:val="20"/>
          <w:szCs w:val="20"/>
        </w:rPr>
        <w:t>Proposal 1: The UE should be in idle state in basic D-PUR procedure and monitor PDCCH for receiving DL ACK for a time period after UL transmission over D-PUR.</w:t>
      </w:r>
    </w:p>
    <w:p w:rsidR="009413CE" w:rsidRDefault="00FB1C73">
      <w:pPr>
        <w:rPr>
          <w:b/>
          <w:sz w:val="20"/>
          <w:szCs w:val="20"/>
        </w:rPr>
      </w:pPr>
      <w:r>
        <w:rPr>
          <w:b/>
          <w:sz w:val="20"/>
          <w:szCs w:val="20"/>
        </w:rPr>
        <w:t>Proposal 2: Earlier stop of D-PUR USS monitoring should be supported.</w:t>
      </w:r>
    </w:p>
    <w:p w:rsidR="009413CE" w:rsidRDefault="00FB1C73">
      <w:pPr>
        <w:rPr>
          <w:b/>
          <w:sz w:val="20"/>
          <w:szCs w:val="20"/>
        </w:rPr>
      </w:pPr>
      <w:r>
        <w:rPr>
          <w:b/>
          <w:sz w:val="20"/>
          <w:szCs w:val="20"/>
        </w:rPr>
        <w:t xml:space="preserve">Proposal </w:t>
      </w:r>
      <w:r>
        <w:rPr>
          <w:rFonts w:eastAsia="宋体"/>
          <w:b/>
          <w:sz w:val="20"/>
          <w:szCs w:val="20"/>
        </w:rPr>
        <w:t>3</w:t>
      </w:r>
      <w:r>
        <w:rPr>
          <w:b/>
          <w:sz w:val="20"/>
          <w:szCs w:val="20"/>
        </w:rPr>
        <w:t>: DL small data can be scheduled in D-PUR USS after UL transmission over the D-PUR resource.</w:t>
      </w:r>
    </w:p>
    <w:p w:rsidR="009413CE" w:rsidRDefault="00FB1C73">
      <w:pPr>
        <w:rPr>
          <w:b/>
          <w:sz w:val="20"/>
          <w:szCs w:val="20"/>
        </w:rPr>
      </w:pPr>
      <w:r>
        <w:rPr>
          <w:b/>
          <w:sz w:val="20"/>
          <w:szCs w:val="20"/>
        </w:rPr>
        <w:t xml:space="preserve">Proposal </w:t>
      </w:r>
      <w:r>
        <w:rPr>
          <w:rFonts w:eastAsia="宋体"/>
          <w:b/>
          <w:sz w:val="20"/>
          <w:szCs w:val="20"/>
        </w:rPr>
        <w:t>4</w:t>
      </w:r>
      <w:r>
        <w:rPr>
          <w:b/>
          <w:sz w:val="20"/>
          <w:szCs w:val="20"/>
        </w:rPr>
        <w:t>: The eNB should be allowed to fallback the D-PUR procedure to legacy RRC establishment or resumption procedure and move the UE to RRC_CONNECTED state.</w:t>
      </w:r>
    </w:p>
    <w:p w:rsidR="009413CE" w:rsidRDefault="00FB1C73">
      <w:pPr>
        <w:rPr>
          <w:b/>
          <w:sz w:val="20"/>
          <w:szCs w:val="20"/>
        </w:rPr>
      </w:pPr>
      <w:r>
        <w:rPr>
          <w:b/>
          <w:sz w:val="20"/>
          <w:szCs w:val="20"/>
        </w:rPr>
        <w:t xml:space="preserve">Proposal </w:t>
      </w:r>
      <w:r>
        <w:rPr>
          <w:rFonts w:eastAsia="宋体"/>
          <w:b/>
          <w:sz w:val="20"/>
          <w:szCs w:val="20"/>
        </w:rPr>
        <w:t>4</w:t>
      </w:r>
      <w:r>
        <w:rPr>
          <w:b/>
          <w:sz w:val="20"/>
          <w:szCs w:val="20"/>
        </w:rPr>
        <w:t xml:space="preserve">a: The eNB can fallback the D-PUR procedure and move the UE to RRC CONNECTED state by sending </w:t>
      </w:r>
      <w:r>
        <w:rPr>
          <w:b/>
          <w:i/>
          <w:iCs/>
          <w:sz w:val="20"/>
          <w:szCs w:val="20"/>
          <w:lang w:val="en-GB"/>
        </w:rPr>
        <w:t>RRCConnectionReconfiguration</w:t>
      </w:r>
      <w:r>
        <w:rPr>
          <w:b/>
          <w:sz w:val="20"/>
          <w:szCs w:val="20"/>
        </w:rPr>
        <w:t xml:space="preserve"> message.</w:t>
      </w:r>
    </w:p>
    <w:p w:rsidR="009413CE" w:rsidRDefault="00FB1C73">
      <w:pPr>
        <w:rPr>
          <w:b/>
          <w:sz w:val="20"/>
          <w:szCs w:val="20"/>
        </w:rPr>
      </w:pPr>
      <w:r>
        <w:rPr>
          <w:b/>
          <w:sz w:val="20"/>
          <w:szCs w:val="20"/>
        </w:rPr>
        <w:t xml:space="preserve">Proposal </w:t>
      </w:r>
      <w:r>
        <w:rPr>
          <w:rFonts w:eastAsia="宋体"/>
          <w:b/>
          <w:sz w:val="20"/>
          <w:szCs w:val="20"/>
        </w:rPr>
        <w:t>5</w:t>
      </w:r>
      <w:r>
        <w:rPr>
          <w:b/>
          <w:sz w:val="20"/>
          <w:szCs w:val="20"/>
        </w:rPr>
        <w:t>: Explicit C-RNTI for RRC_CONNECTED state should be configured to UE when the eNB fallback the D-PUR procedure and move the UE to RRC CONNECTED state.</w:t>
      </w:r>
    </w:p>
    <w:p w:rsidR="009413CE" w:rsidRDefault="00FB1C73">
      <w:pPr>
        <w:rPr>
          <w:rFonts w:eastAsia="宋体"/>
          <w:b/>
          <w:sz w:val="20"/>
          <w:szCs w:val="20"/>
        </w:rPr>
      </w:pPr>
      <w:r>
        <w:rPr>
          <w:b/>
          <w:sz w:val="20"/>
          <w:szCs w:val="20"/>
        </w:rPr>
        <w:t xml:space="preserve">Proposal </w:t>
      </w:r>
      <w:r>
        <w:rPr>
          <w:rFonts w:eastAsia="宋体"/>
          <w:b/>
          <w:sz w:val="20"/>
          <w:szCs w:val="20"/>
        </w:rPr>
        <w:t>6</w:t>
      </w:r>
      <w:r>
        <w:rPr>
          <w:b/>
          <w:sz w:val="20"/>
          <w:szCs w:val="20"/>
        </w:rPr>
        <w:t xml:space="preserve">: </w:t>
      </w:r>
      <w:r>
        <w:rPr>
          <w:rFonts w:eastAsia="宋体"/>
          <w:b/>
          <w:sz w:val="20"/>
          <w:szCs w:val="20"/>
        </w:rPr>
        <w:t>PDCCH order over D-PUR USS should be supported.</w:t>
      </w:r>
    </w:p>
    <w:p w:rsidR="009413CE" w:rsidRDefault="001651EA">
      <w:pPr>
        <w:rPr>
          <w:b/>
          <w:sz w:val="20"/>
          <w:szCs w:val="20"/>
        </w:rPr>
      </w:pPr>
      <w:r w:rsidRPr="001651EA">
        <w:rPr>
          <w:b/>
          <w:sz w:val="20"/>
          <w:szCs w:val="20"/>
        </w:rPr>
        <w:t>Proposal 7: UE needs to monitor D-PUR USS and receive the possible scheduled DL data even when there has no UL transmission over D-PDR</w:t>
      </w:r>
      <w:r w:rsidR="00FB1C73">
        <w:rPr>
          <w:b/>
          <w:sz w:val="20"/>
          <w:szCs w:val="20"/>
        </w:rPr>
        <w:t>.</w:t>
      </w:r>
    </w:p>
    <w:p w:rsidR="009413CE" w:rsidRDefault="00FB1C73">
      <w:pPr>
        <w:rPr>
          <w:b/>
          <w:sz w:val="20"/>
          <w:szCs w:val="20"/>
        </w:rPr>
      </w:pPr>
      <w:r>
        <w:rPr>
          <w:b/>
          <w:sz w:val="20"/>
          <w:szCs w:val="20"/>
        </w:rPr>
        <w:t xml:space="preserve">Proposal </w:t>
      </w:r>
      <w:r>
        <w:rPr>
          <w:rFonts w:eastAsia="宋体"/>
          <w:b/>
          <w:sz w:val="20"/>
          <w:szCs w:val="20"/>
        </w:rPr>
        <w:t>8</w:t>
      </w:r>
      <w:r>
        <w:rPr>
          <w:b/>
          <w:sz w:val="20"/>
          <w:szCs w:val="20"/>
        </w:rPr>
        <w:t>: eNB needs to provide the time occasion of the D-PUR USS to MME once the D-PUR resource is configured to the UE.</w:t>
      </w:r>
    </w:p>
    <w:p w:rsidR="009413CE" w:rsidRDefault="00FB1C73">
      <w:pPr>
        <w:jc w:val="both"/>
        <w:rPr>
          <w:sz w:val="20"/>
          <w:szCs w:val="20"/>
        </w:rPr>
      </w:pPr>
      <w:r>
        <w:rPr>
          <w:b/>
          <w:sz w:val="20"/>
          <w:szCs w:val="20"/>
        </w:rPr>
        <w:t xml:space="preserve">Proposal </w:t>
      </w:r>
      <w:r>
        <w:rPr>
          <w:rFonts w:eastAsia="宋体"/>
          <w:b/>
          <w:sz w:val="20"/>
          <w:szCs w:val="20"/>
        </w:rPr>
        <w:t>9</w:t>
      </w:r>
      <w:r>
        <w:rPr>
          <w:b/>
          <w:sz w:val="20"/>
          <w:szCs w:val="20"/>
        </w:rPr>
        <w:t>: DL RRC release message could be used by eNB to release or reconfigure the D-PUR resource.</w:t>
      </w:r>
    </w:p>
    <w:p w:rsidR="009413CE" w:rsidRDefault="00FB1C73">
      <w:pPr>
        <w:pStyle w:val="1"/>
        <w:numPr>
          <w:ilvl w:val="0"/>
          <w:numId w:val="0"/>
        </w:numPr>
        <w:spacing w:before="120" w:after="120"/>
        <w:rPr>
          <w:lang w:val="en-US"/>
        </w:rPr>
      </w:pPr>
      <w:bookmarkStart w:id="9" w:name="OLE_LINK11"/>
      <w:bookmarkStart w:id="10" w:name="OLE_LINK10"/>
      <w:bookmarkEnd w:id="7"/>
      <w:r>
        <w:rPr>
          <w:lang w:val="en-US"/>
        </w:rPr>
        <w:t>References</w:t>
      </w:r>
    </w:p>
    <w:p w:rsidR="009413CE" w:rsidRDefault="00FB1C73">
      <w:pPr>
        <w:numPr>
          <w:ilvl w:val="0"/>
          <w:numId w:val="20"/>
        </w:numPr>
        <w:spacing w:beforeLines="10" w:before="24" w:afterLines="10" w:after="24" w:line="264" w:lineRule="auto"/>
        <w:rPr>
          <w:sz w:val="20"/>
          <w:szCs w:val="20"/>
        </w:rPr>
      </w:pPr>
      <w:bookmarkStart w:id="11" w:name="OLE_LINK2"/>
      <w:bookmarkEnd w:id="9"/>
      <w:bookmarkEnd w:id="10"/>
      <w:r>
        <w:rPr>
          <w:sz w:val="20"/>
          <w:szCs w:val="20"/>
        </w:rPr>
        <w:t>3GPP, RP-190757, WID revision: Additional enhancements for NB-IoT, RAN#83, March 2019</w:t>
      </w:r>
    </w:p>
    <w:p w:rsidR="009413CE" w:rsidRDefault="00FB1C73">
      <w:pPr>
        <w:numPr>
          <w:ilvl w:val="0"/>
          <w:numId w:val="20"/>
        </w:numPr>
        <w:spacing w:beforeLines="10" w:before="24" w:afterLines="10" w:after="24" w:line="264" w:lineRule="auto"/>
        <w:rPr>
          <w:sz w:val="20"/>
          <w:szCs w:val="20"/>
        </w:rPr>
      </w:pPr>
      <w:r>
        <w:rPr>
          <w:sz w:val="20"/>
          <w:szCs w:val="20"/>
        </w:rPr>
        <w:lastRenderedPageBreak/>
        <w:t>3GPP, RP-190770, Revised WID: Additional MTC enhancements for LTE, RAN#83, March 2019</w:t>
      </w:r>
      <w:bookmarkEnd w:id="11"/>
    </w:p>
    <w:p w:rsidR="003A7748" w:rsidRDefault="003A7748" w:rsidP="003A7748">
      <w:pPr>
        <w:numPr>
          <w:ilvl w:val="0"/>
          <w:numId w:val="20"/>
        </w:numPr>
        <w:spacing w:beforeLines="10" w:before="24" w:afterLines="10" w:after="24" w:line="264" w:lineRule="auto"/>
        <w:rPr>
          <w:sz w:val="20"/>
          <w:szCs w:val="20"/>
        </w:rPr>
      </w:pPr>
      <w:r>
        <w:rPr>
          <w:sz w:val="20"/>
          <w:szCs w:val="20"/>
        </w:rPr>
        <w:t xml:space="preserve">3GPP, </w:t>
      </w:r>
      <w:r w:rsidRPr="003A7748">
        <w:rPr>
          <w:sz w:val="20"/>
          <w:szCs w:val="20"/>
        </w:rPr>
        <w:t>R2-1903485 Further consideration on UL aspects of D-PUR in IDLE</w:t>
      </w:r>
      <w:r>
        <w:rPr>
          <w:sz w:val="20"/>
          <w:szCs w:val="20"/>
        </w:rPr>
        <w:t>, ZTE, RAN2#105bis, April 2019</w:t>
      </w:r>
    </w:p>
    <w:sectPr w:rsidR="003A774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706" w:rsidRDefault="00C62706" w:rsidP="00724348">
      <w:pPr>
        <w:spacing w:after="0" w:line="240" w:lineRule="auto"/>
      </w:pPr>
      <w:r>
        <w:separator/>
      </w:r>
    </w:p>
  </w:endnote>
  <w:endnote w:type="continuationSeparator" w:id="0">
    <w:p w:rsidR="00C62706" w:rsidRDefault="00C62706" w:rsidP="00724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706" w:rsidRDefault="00C62706" w:rsidP="00724348">
      <w:pPr>
        <w:spacing w:after="0" w:line="240" w:lineRule="auto"/>
      </w:pPr>
      <w:r>
        <w:separator/>
      </w:r>
    </w:p>
  </w:footnote>
  <w:footnote w:type="continuationSeparator" w:id="0">
    <w:p w:rsidR="00C62706" w:rsidRDefault="00C62706" w:rsidP="007243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65FF6"/>
    <w:multiLevelType w:val="multilevel"/>
    <w:tmpl w:val="82365FF6"/>
    <w:lvl w:ilvl="0">
      <w:start w:val="1"/>
      <w:numFmt w:val="bullet"/>
      <w:lvlText w:val=""/>
      <w:lvlJc w:val="left"/>
      <w:pPr>
        <w:tabs>
          <w:tab w:val="left" w:pos="420"/>
        </w:tabs>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1ADE732"/>
    <w:multiLevelType w:val="singleLevel"/>
    <w:tmpl w:val="B1ADE732"/>
    <w:lvl w:ilvl="0">
      <w:start w:val="1"/>
      <w:numFmt w:val="bullet"/>
      <w:lvlText w:val=""/>
      <w:lvlJc w:val="left"/>
      <w:pPr>
        <w:ind w:left="420" w:hanging="420"/>
      </w:pPr>
      <w:rPr>
        <w:rFonts w:ascii="Symbol" w:hAnsi="Symbol" w:cs="Symbol" w:hint="default"/>
      </w:rPr>
    </w:lvl>
  </w:abstractNum>
  <w:abstractNum w:abstractNumId="2" w15:restartNumberingAfterBreak="0">
    <w:nsid w:val="DB3B4D43"/>
    <w:multiLevelType w:val="multilevel"/>
    <w:tmpl w:val="DB3B4D43"/>
    <w:lvl w:ilvl="0">
      <w:start w:val="1"/>
      <w:numFmt w:val="bullet"/>
      <w:suff w:val="space"/>
      <w:lvlText w:val="o"/>
      <w:lvlJc w:val="left"/>
      <w:pPr>
        <w:tabs>
          <w:tab w:val="left" w:pos="0"/>
        </w:tabs>
        <w:ind w:left="720" w:hanging="720"/>
      </w:pPr>
      <w:rPr>
        <w:rFonts w:ascii="Courier New" w:hAnsi="Courier New" w:cs="Arial"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EC5BBF"/>
    <w:multiLevelType w:val="multilevel"/>
    <w:tmpl w:val="31EC5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657D64"/>
    <w:multiLevelType w:val="multilevel"/>
    <w:tmpl w:val="36657D64"/>
    <w:lvl w:ilvl="0">
      <w:start w:val="6"/>
      <w:numFmt w:val="bullet"/>
      <w:lvlText w:val="-"/>
      <w:lvlJc w:val="left"/>
      <w:pPr>
        <w:ind w:left="358" w:hanging="420"/>
      </w:pPr>
      <w:rPr>
        <w:rFonts w:ascii="Arial" w:eastAsia="MS Mincho" w:hAnsi="Arial" w:cs="Arial" w:hint="default"/>
      </w:rPr>
    </w:lvl>
    <w:lvl w:ilvl="1">
      <w:start w:val="1"/>
      <w:numFmt w:val="bullet"/>
      <w:lvlText w:val=""/>
      <w:lvlJc w:val="left"/>
      <w:pPr>
        <w:ind w:left="778" w:hanging="420"/>
      </w:pPr>
      <w:rPr>
        <w:rFonts w:ascii="Wingdings" w:hAnsi="Wingdings" w:hint="default"/>
      </w:rPr>
    </w:lvl>
    <w:lvl w:ilvl="2">
      <w:start w:val="1"/>
      <w:numFmt w:val="bullet"/>
      <w:lvlText w:val=""/>
      <w:lvlJc w:val="left"/>
      <w:pPr>
        <w:ind w:left="1198" w:hanging="420"/>
      </w:pPr>
      <w:rPr>
        <w:rFonts w:ascii="Wingdings" w:hAnsi="Wingdings" w:hint="default"/>
      </w:rPr>
    </w:lvl>
    <w:lvl w:ilvl="3">
      <w:start w:val="1"/>
      <w:numFmt w:val="bullet"/>
      <w:lvlText w:val=""/>
      <w:lvlJc w:val="left"/>
      <w:pPr>
        <w:ind w:left="1618" w:hanging="420"/>
      </w:pPr>
      <w:rPr>
        <w:rFonts w:ascii="Wingdings" w:hAnsi="Wingdings" w:hint="default"/>
      </w:rPr>
    </w:lvl>
    <w:lvl w:ilvl="4">
      <w:start w:val="1"/>
      <w:numFmt w:val="bullet"/>
      <w:lvlText w:val=""/>
      <w:lvlJc w:val="left"/>
      <w:pPr>
        <w:ind w:left="2038" w:hanging="420"/>
      </w:pPr>
      <w:rPr>
        <w:rFonts w:ascii="Wingdings" w:hAnsi="Wingdings" w:hint="default"/>
      </w:rPr>
    </w:lvl>
    <w:lvl w:ilvl="5">
      <w:start w:val="1"/>
      <w:numFmt w:val="bullet"/>
      <w:lvlText w:val=""/>
      <w:lvlJc w:val="left"/>
      <w:pPr>
        <w:ind w:left="2458" w:hanging="420"/>
      </w:pPr>
      <w:rPr>
        <w:rFonts w:ascii="Wingdings" w:hAnsi="Wingdings" w:hint="default"/>
      </w:rPr>
    </w:lvl>
    <w:lvl w:ilvl="6">
      <w:start w:val="1"/>
      <w:numFmt w:val="bullet"/>
      <w:lvlText w:val=""/>
      <w:lvlJc w:val="left"/>
      <w:pPr>
        <w:ind w:left="2878" w:hanging="420"/>
      </w:pPr>
      <w:rPr>
        <w:rFonts w:ascii="Wingdings" w:hAnsi="Wingdings" w:hint="default"/>
      </w:rPr>
    </w:lvl>
    <w:lvl w:ilvl="7">
      <w:start w:val="1"/>
      <w:numFmt w:val="bullet"/>
      <w:lvlText w:val=""/>
      <w:lvlJc w:val="left"/>
      <w:pPr>
        <w:ind w:left="3298" w:hanging="420"/>
      </w:pPr>
      <w:rPr>
        <w:rFonts w:ascii="Wingdings" w:hAnsi="Wingdings" w:hint="default"/>
      </w:rPr>
    </w:lvl>
    <w:lvl w:ilvl="8">
      <w:start w:val="1"/>
      <w:numFmt w:val="bullet"/>
      <w:lvlText w:val=""/>
      <w:lvlJc w:val="left"/>
      <w:pPr>
        <w:ind w:left="3718"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E540F6"/>
    <w:multiLevelType w:val="multilevel"/>
    <w:tmpl w:val="53E540F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BA1AE8E"/>
    <w:multiLevelType w:val="singleLevel"/>
    <w:tmpl w:val="5BA1AE8E"/>
    <w:lvl w:ilvl="0">
      <w:start w:val="1"/>
      <w:numFmt w:val="bullet"/>
      <w:lvlText w:val="−"/>
      <w:lvlJc w:val="left"/>
      <w:pPr>
        <w:ind w:left="420" w:hanging="420"/>
      </w:pPr>
      <w:rPr>
        <w:rFonts w:ascii="Arial" w:hAnsi="Arial" w:cs="Arial" w:hint="default"/>
      </w:rPr>
    </w:lvl>
  </w:abstractNum>
  <w:abstractNum w:abstractNumId="16" w15:restartNumberingAfterBreak="0">
    <w:nsid w:val="5BA1AEB6"/>
    <w:multiLevelType w:val="singleLevel"/>
    <w:tmpl w:val="5BA1AEB6"/>
    <w:lvl w:ilvl="0">
      <w:start w:val="1"/>
      <w:numFmt w:val="bullet"/>
      <w:lvlText w:val=""/>
      <w:lvlJc w:val="left"/>
      <w:pPr>
        <w:ind w:left="420" w:hanging="420"/>
      </w:pPr>
      <w:rPr>
        <w:rFonts w:ascii="Wingdings" w:hAnsi="Wingdings" w:hint="default"/>
      </w:rPr>
    </w:lvl>
  </w:abstractNum>
  <w:abstractNum w:abstractNumId="17" w15:restartNumberingAfterBreak="0">
    <w:nsid w:val="5E5C300E"/>
    <w:multiLevelType w:val="multilevel"/>
    <w:tmpl w:val="5E5C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E6BB6E"/>
    <w:multiLevelType w:val="multilevel"/>
    <w:tmpl w:val="79E6BB6E"/>
    <w:lvl w:ilvl="0">
      <w:start w:val="1"/>
      <w:numFmt w:val="bullet"/>
      <w:suff w:val="space"/>
      <w:lvlText w:val="o"/>
      <w:lvlJc w:val="left"/>
      <w:pPr>
        <w:tabs>
          <w:tab w:val="left" w:pos="0"/>
        </w:tabs>
        <w:ind w:left="720" w:hanging="720"/>
      </w:pPr>
      <w:rPr>
        <w:rFonts w:ascii="Courier New" w:hAnsi="Courier New" w:cs="Courier New"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8"/>
  </w:num>
  <w:num w:numId="4">
    <w:abstractNumId w:val="11"/>
  </w:num>
  <w:num w:numId="5">
    <w:abstractNumId w:val="8"/>
  </w:num>
  <w:num w:numId="6">
    <w:abstractNumId w:val="3"/>
  </w:num>
  <w:num w:numId="7">
    <w:abstractNumId w:val="12"/>
  </w:num>
  <w:num w:numId="8">
    <w:abstractNumId w:val="0"/>
  </w:num>
  <w:num w:numId="9">
    <w:abstractNumId w:val="19"/>
  </w:num>
  <w:num w:numId="10">
    <w:abstractNumId w:val="15"/>
  </w:num>
  <w:num w:numId="11">
    <w:abstractNumId w:val="16"/>
  </w:num>
  <w:num w:numId="12">
    <w:abstractNumId w:val="17"/>
  </w:num>
  <w:num w:numId="13">
    <w:abstractNumId w:val="13"/>
  </w:num>
  <w:num w:numId="14">
    <w:abstractNumId w:val="4"/>
  </w:num>
  <w:num w:numId="15">
    <w:abstractNumId w:val="10"/>
  </w:num>
  <w:num w:numId="16">
    <w:abstractNumId w:val="9"/>
  </w:num>
  <w:num w:numId="17">
    <w:abstractNumId w:val="1"/>
  </w:num>
  <w:num w:numId="18">
    <w:abstractNumId w:val="2"/>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2C60EA"/>
    <w:rsid w:val="10411FB1"/>
    <w:rsid w:val="108016CB"/>
    <w:rsid w:val="10847BF1"/>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773565"/>
    <w:rsid w:val="15B93276"/>
    <w:rsid w:val="15F9528F"/>
    <w:rsid w:val="16752080"/>
    <w:rsid w:val="1678039A"/>
    <w:rsid w:val="168F70D3"/>
    <w:rsid w:val="171C020F"/>
    <w:rsid w:val="172631CC"/>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0852A9"/>
    <w:rsid w:val="1E24676D"/>
    <w:rsid w:val="1E287013"/>
    <w:rsid w:val="1E407A0C"/>
    <w:rsid w:val="1E4E700A"/>
    <w:rsid w:val="1EEE370A"/>
    <w:rsid w:val="1F026DAE"/>
    <w:rsid w:val="1FA4592E"/>
    <w:rsid w:val="1FBD5DE8"/>
    <w:rsid w:val="200A5BE1"/>
    <w:rsid w:val="200E31D5"/>
    <w:rsid w:val="201162D5"/>
    <w:rsid w:val="206C2785"/>
    <w:rsid w:val="20AD5F39"/>
    <w:rsid w:val="20E33181"/>
    <w:rsid w:val="2105487A"/>
    <w:rsid w:val="22153B4E"/>
    <w:rsid w:val="222E4177"/>
    <w:rsid w:val="2254713C"/>
    <w:rsid w:val="22601645"/>
    <w:rsid w:val="229F6519"/>
    <w:rsid w:val="22E46845"/>
    <w:rsid w:val="23062764"/>
    <w:rsid w:val="234B73BA"/>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CD8112F"/>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407DD9"/>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1DD4C68"/>
    <w:rsid w:val="52A14A4F"/>
    <w:rsid w:val="531628F9"/>
    <w:rsid w:val="53686CD6"/>
    <w:rsid w:val="53804341"/>
    <w:rsid w:val="53E92BA4"/>
    <w:rsid w:val="54D811B0"/>
    <w:rsid w:val="54EC2121"/>
    <w:rsid w:val="55937540"/>
    <w:rsid w:val="55F8243E"/>
    <w:rsid w:val="56165648"/>
    <w:rsid w:val="569300A5"/>
    <w:rsid w:val="56AE1CB4"/>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5DC68D8"/>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0C57B1"/>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F1B219-8420-4452-A01F-EF0C2435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
    <w:qFormat/>
    <w:pPr>
      <w:numPr>
        <w:numId w:val="6"/>
      </w:numPr>
      <w:jc w:val="both"/>
    </w:pPr>
    <w:rPr>
      <w:rFonts w:ascii="Calibri" w:eastAsia="MS Mincho" w:hAnsi="Calibri"/>
      <w:b/>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ftp.3gpp.org/tsg_ran/WG1_RL1/TSGR1_95/Docs/R1-181377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BCE2D-8D34-4A0B-8B28-C0867C8D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3132</Words>
  <Characters>17856</Characters>
  <Application>Microsoft Office Word</Application>
  <DocSecurity>0</DocSecurity>
  <Lines>148</Lines>
  <Paragraphs>41</Paragraphs>
  <ScaleCrop>false</ScaleCrop>
  <Company/>
  <LinksUpToDate>false</LinksUpToDate>
  <CharactersWithSpaces>20947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2019-03-22T02:16:00Z</dcterms:created>
  <dcterms:modified xsi:type="dcterms:W3CDTF">2019-03-29T06:07:00Z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